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403" w:rsidRPr="00F83403" w:rsidRDefault="00F83403" w:rsidP="00F83403">
      <w:pPr>
        <w:spacing w:before="120" w:after="120" w:line="240" w:lineRule="auto"/>
        <w:jc w:val="center"/>
        <w:rPr>
          <w:rFonts w:ascii="Times New Roman" w:eastAsia="Times New Roman" w:hAnsi="Times New Roman" w:cs="Times New Roman"/>
          <w:b/>
          <w:sz w:val="40"/>
        </w:rPr>
      </w:pPr>
    </w:p>
    <w:p w:rsidR="00F83403" w:rsidRPr="00F83403" w:rsidRDefault="00F83403" w:rsidP="00F83403">
      <w:pPr>
        <w:spacing w:before="120" w:after="120" w:line="240" w:lineRule="auto"/>
        <w:jc w:val="center"/>
        <w:rPr>
          <w:rFonts w:ascii="Times New Roman" w:eastAsia="Times New Roman" w:hAnsi="Times New Roman" w:cs="Times New Roman"/>
          <w:b/>
          <w:bCs/>
          <w:color w:val="1F497D"/>
          <w:sz w:val="44"/>
          <w:szCs w:val="44"/>
        </w:rPr>
      </w:pPr>
    </w:p>
    <w:p w:rsidR="00F83403" w:rsidRPr="00F83403" w:rsidRDefault="00F83403" w:rsidP="00F83403">
      <w:pPr>
        <w:spacing w:before="120" w:after="120" w:line="240" w:lineRule="auto"/>
        <w:jc w:val="center"/>
        <w:rPr>
          <w:rFonts w:ascii="Times New Roman" w:eastAsia="Times New Roman" w:hAnsi="Times New Roman" w:cs="Times New Roman"/>
          <w:b/>
          <w:bCs/>
          <w:color w:val="1F497D"/>
          <w:sz w:val="44"/>
          <w:szCs w:val="44"/>
        </w:rPr>
      </w:pPr>
    </w:p>
    <w:p w:rsidR="00F83403" w:rsidRPr="00F83403" w:rsidRDefault="00F83403" w:rsidP="00F83403">
      <w:pPr>
        <w:widowControl w:val="0"/>
        <w:spacing w:after="0" w:line="240" w:lineRule="auto"/>
        <w:jc w:val="center"/>
        <w:rPr>
          <w:rFonts w:ascii="Times New Roman" w:eastAsia="Times New Roman" w:hAnsi="Times New Roman" w:cs="Times New Roman"/>
          <w:b/>
          <w:bCs/>
          <w:color w:val="000000"/>
          <w:sz w:val="36"/>
          <w:szCs w:val="36"/>
          <w:lang w:eastAsia="ru-RU" w:bidi="ru-RU"/>
        </w:rPr>
      </w:pPr>
      <w:r w:rsidRPr="00F83403">
        <w:rPr>
          <w:rFonts w:ascii="Times New Roman" w:eastAsia="Times New Roman" w:hAnsi="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F83403" w:rsidRPr="00F83403" w:rsidRDefault="00F83403" w:rsidP="00F83403">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F83403">
        <w:rPr>
          <w:rFonts w:ascii="Times New Roman" w:eastAsia="Times New Roman" w:hAnsi="Times New Roman" w:cs="Times New Roman"/>
          <w:b/>
          <w:bCs/>
          <w:color w:val="000000"/>
          <w:sz w:val="36"/>
          <w:szCs w:val="36"/>
          <w:lang w:eastAsia="ru-RU" w:bidi="ru-RU"/>
        </w:rPr>
        <w:t>(АКТУАЛИЗАЦИЯ НА 2024г.)</w:t>
      </w:r>
    </w:p>
    <w:p w:rsidR="00F83403" w:rsidRPr="00F83403" w:rsidRDefault="00F83403" w:rsidP="00F83403">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F83403">
        <w:rPr>
          <w:rFonts w:ascii="Courier New" w:eastAsia="Courier New" w:hAnsi="Courier New" w:cs="Courier New"/>
          <w:noProof/>
          <w:color w:val="000000"/>
          <w:sz w:val="24"/>
          <w:szCs w:val="24"/>
          <w:lang w:eastAsia="ru-RU"/>
        </w:rPr>
        <w:drawing>
          <wp:inline distT="0" distB="0" distL="0" distR="0" wp14:anchorId="3B2384FA" wp14:editId="5CB14568">
            <wp:extent cx="1524000" cy="188976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1524000" cy="1889760"/>
                    </a:xfrm>
                    <a:prstGeom prst="rect">
                      <a:avLst/>
                    </a:prstGeom>
                  </pic:spPr>
                </pic:pic>
              </a:graphicData>
            </a:graphic>
          </wp:inline>
        </w:drawing>
      </w:r>
    </w:p>
    <w:p w:rsidR="00F83403" w:rsidRPr="00F83403" w:rsidRDefault="00F83403" w:rsidP="00F83403">
      <w:pPr>
        <w:widowControl w:val="0"/>
        <w:spacing w:line="240" w:lineRule="auto"/>
        <w:jc w:val="center"/>
        <w:rPr>
          <w:rFonts w:ascii="Times New Roman" w:eastAsia="Times New Roman" w:hAnsi="Times New Roman" w:cs="Times New Roman"/>
          <w:b/>
          <w:bCs/>
          <w:color w:val="000000"/>
          <w:sz w:val="32"/>
          <w:szCs w:val="32"/>
          <w:lang w:eastAsia="ru-RU" w:bidi="ru-RU"/>
        </w:rPr>
      </w:pPr>
      <w:r w:rsidRPr="00F83403">
        <w:rPr>
          <w:rFonts w:ascii="Times New Roman" w:eastAsia="Times New Roman" w:hAnsi="Times New Roman" w:cs="Times New Roman"/>
          <w:b/>
          <w:bCs/>
          <w:color w:val="000000"/>
          <w:sz w:val="32"/>
          <w:szCs w:val="32"/>
          <w:lang w:eastAsia="ru-RU" w:bidi="ru-RU"/>
        </w:rPr>
        <w:t>Том 2. Обосновывающие материалы</w:t>
      </w:r>
    </w:p>
    <w:p w:rsidR="00F83403" w:rsidRPr="00F83403" w:rsidRDefault="00F83403" w:rsidP="00F83403">
      <w:pPr>
        <w:widowControl w:val="0"/>
        <w:spacing w:after="540" w:line="240" w:lineRule="auto"/>
        <w:jc w:val="center"/>
        <w:rPr>
          <w:rFonts w:ascii="Times New Roman" w:eastAsia="Times New Roman" w:hAnsi="Times New Roman" w:cs="Times New Roman"/>
          <w:b/>
          <w:bCs/>
          <w:color w:val="000000"/>
          <w:sz w:val="32"/>
          <w:szCs w:val="32"/>
          <w:lang w:eastAsia="ru-RU" w:bidi="ru-RU"/>
        </w:rPr>
      </w:pPr>
      <w:r w:rsidRPr="00F83403">
        <w:rPr>
          <w:rFonts w:ascii="Times New Roman" w:eastAsia="Times New Roman" w:hAnsi="Times New Roman" w:cs="Times New Roman"/>
          <w:b/>
          <w:bCs/>
          <w:color w:val="000000"/>
          <w:sz w:val="32"/>
          <w:szCs w:val="32"/>
          <w:lang w:eastAsia="ru-RU" w:bidi="ru-RU"/>
        </w:rPr>
        <w:t>Глава 7. Предложения по строительству, реконструкции и техническому перевооружению источников тепловой энергии</w:t>
      </w:r>
    </w:p>
    <w:p w:rsidR="00F83403" w:rsidRPr="00F83403" w:rsidRDefault="00F83403" w:rsidP="00F83403">
      <w:pPr>
        <w:spacing w:before="120" w:after="120" w:line="240" w:lineRule="auto"/>
        <w:jc w:val="center"/>
        <w:rPr>
          <w:rFonts w:ascii="Times New Roman" w:eastAsia="Times New Roman" w:hAnsi="Times New Roman" w:cs="Times New Roman"/>
          <w:b/>
          <w:bCs/>
          <w:color w:val="1F497D"/>
          <w:sz w:val="24"/>
          <w:szCs w:val="28"/>
        </w:rPr>
      </w:pPr>
    </w:p>
    <w:p w:rsidR="00F83403" w:rsidRPr="00F83403" w:rsidRDefault="00F83403" w:rsidP="00F83403">
      <w:pPr>
        <w:keepLines/>
        <w:spacing w:before="120" w:after="120" w:line="240" w:lineRule="auto"/>
        <w:jc w:val="center"/>
        <w:rPr>
          <w:rFonts w:ascii="Times New Roman" w:eastAsia="Times New Roman" w:hAnsi="Times New Roman" w:cs="Times New Roman"/>
          <w:b/>
          <w:bCs/>
          <w:color w:val="1F497D"/>
          <w:sz w:val="24"/>
          <w:szCs w:val="28"/>
          <w:lang w:eastAsia="ru-RU"/>
        </w:rPr>
      </w:pPr>
    </w:p>
    <w:p w:rsidR="00F83403" w:rsidRPr="00F83403" w:rsidRDefault="00F83403" w:rsidP="00F83403">
      <w:pPr>
        <w:keepLines/>
        <w:spacing w:before="120" w:after="120" w:line="240" w:lineRule="auto"/>
        <w:jc w:val="center"/>
        <w:rPr>
          <w:rFonts w:ascii="Times New Roman" w:eastAsia="Times New Roman" w:hAnsi="Times New Roman" w:cs="Times New Roman"/>
          <w:b/>
          <w:bCs/>
          <w:color w:val="1F497D"/>
          <w:sz w:val="24"/>
          <w:szCs w:val="28"/>
          <w:lang w:eastAsia="ru-RU"/>
        </w:rPr>
      </w:pPr>
    </w:p>
    <w:p w:rsidR="00F83403" w:rsidRPr="00F83403" w:rsidRDefault="00F83403" w:rsidP="00F83403">
      <w:pPr>
        <w:keepLines/>
        <w:spacing w:before="120" w:after="120" w:line="240" w:lineRule="auto"/>
        <w:jc w:val="center"/>
        <w:rPr>
          <w:rFonts w:ascii="Times New Roman" w:eastAsia="Times New Roman" w:hAnsi="Times New Roman" w:cs="Times New Roman"/>
          <w:b/>
          <w:bCs/>
          <w:color w:val="1F497D"/>
          <w:sz w:val="24"/>
          <w:szCs w:val="28"/>
          <w:lang w:eastAsia="ru-RU"/>
        </w:rPr>
      </w:pPr>
    </w:p>
    <w:p w:rsidR="00F83403" w:rsidRPr="00F83403" w:rsidRDefault="00F83403" w:rsidP="00F83403">
      <w:pPr>
        <w:keepLines/>
        <w:spacing w:before="120" w:after="120" w:line="240" w:lineRule="auto"/>
        <w:jc w:val="center"/>
        <w:rPr>
          <w:rFonts w:ascii="Times New Roman" w:eastAsia="Times New Roman" w:hAnsi="Times New Roman" w:cs="Times New Roman"/>
          <w:b/>
          <w:bCs/>
          <w:color w:val="1F497D"/>
          <w:sz w:val="24"/>
          <w:szCs w:val="28"/>
          <w:lang w:eastAsia="ru-RU"/>
        </w:rPr>
      </w:pPr>
    </w:p>
    <w:p w:rsidR="00F83403" w:rsidRPr="00F83403" w:rsidRDefault="00F83403" w:rsidP="00F83403">
      <w:pPr>
        <w:keepLines/>
        <w:spacing w:before="120" w:after="120" w:line="240" w:lineRule="auto"/>
        <w:jc w:val="center"/>
        <w:rPr>
          <w:rFonts w:ascii="Times New Roman" w:eastAsia="Times New Roman" w:hAnsi="Times New Roman" w:cs="Times New Roman"/>
          <w:b/>
          <w:bCs/>
          <w:color w:val="1F497D"/>
          <w:sz w:val="24"/>
          <w:szCs w:val="28"/>
          <w:lang w:eastAsia="ru-RU"/>
        </w:rPr>
      </w:pPr>
    </w:p>
    <w:p w:rsidR="00F83403" w:rsidRPr="00F83403" w:rsidRDefault="00826280" w:rsidP="00F83403">
      <w:pPr>
        <w:keepLines/>
        <w:spacing w:before="120" w:after="120" w:line="240" w:lineRule="auto"/>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t>Красноярский край</w:t>
      </w:r>
      <w:r w:rsidR="00F83403" w:rsidRPr="00F83403">
        <w:rPr>
          <w:rFonts w:ascii="Times New Roman" w:eastAsia="Times New Roman" w:hAnsi="Times New Roman" w:cs="Times New Roman"/>
          <w:b/>
          <w:bCs/>
          <w:sz w:val="24"/>
          <w:szCs w:val="28"/>
          <w:lang w:eastAsia="ru-RU"/>
        </w:rPr>
        <w:t>.</w:t>
      </w:r>
    </w:p>
    <w:p w:rsidR="00F83403" w:rsidRPr="00F83403" w:rsidRDefault="00F83403" w:rsidP="00F83403">
      <w:pPr>
        <w:keepLines/>
        <w:spacing w:before="120" w:after="120" w:line="240" w:lineRule="auto"/>
        <w:jc w:val="center"/>
        <w:rPr>
          <w:rFonts w:ascii="Times New Roman" w:eastAsia="Times New Roman" w:hAnsi="Times New Roman" w:cs="Times New Roman"/>
          <w:sz w:val="24"/>
          <w:szCs w:val="20"/>
          <w:lang w:eastAsia="ru-RU"/>
        </w:rPr>
      </w:pPr>
      <w:r w:rsidRPr="00F83403">
        <w:rPr>
          <w:rFonts w:ascii="Times New Roman" w:eastAsia="Times New Roman" w:hAnsi="Times New Roman" w:cs="Times New Roman"/>
          <w:b/>
          <w:bCs/>
          <w:sz w:val="24"/>
          <w:szCs w:val="28"/>
          <w:lang w:eastAsia="ru-RU"/>
        </w:rPr>
        <w:t xml:space="preserve">г. </w:t>
      </w:r>
      <w:r w:rsidR="00826280">
        <w:rPr>
          <w:rFonts w:ascii="Times New Roman" w:eastAsia="Times New Roman" w:hAnsi="Times New Roman" w:cs="Times New Roman"/>
          <w:b/>
          <w:bCs/>
          <w:sz w:val="24"/>
          <w:szCs w:val="28"/>
          <w:lang w:eastAsia="ru-RU"/>
        </w:rPr>
        <w:t>Боготол</w:t>
      </w:r>
      <w:bookmarkStart w:id="0" w:name="_GoBack"/>
      <w:bookmarkEnd w:id="0"/>
    </w:p>
    <w:p w:rsidR="00F83403" w:rsidRPr="00F83403" w:rsidRDefault="00F83403" w:rsidP="00F83403">
      <w:pPr>
        <w:keepLines/>
        <w:spacing w:before="120" w:after="120" w:line="240" w:lineRule="auto"/>
        <w:jc w:val="center"/>
        <w:rPr>
          <w:rFonts w:ascii="Times New Roman" w:eastAsia="Times New Roman" w:hAnsi="Times New Roman" w:cs="Times New Roman"/>
          <w:sz w:val="24"/>
          <w:szCs w:val="20"/>
          <w:lang w:eastAsia="ru-RU"/>
        </w:rPr>
      </w:pPr>
      <w:r w:rsidRPr="00F83403">
        <w:rPr>
          <w:rFonts w:ascii="Times New Roman" w:eastAsia="Times New Roman" w:hAnsi="Times New Roman" w:cs="Times New Roman"/>
          <w:b/>
          <w:bCs/>
          <w:sz w:val="24"/>
          <w:szCs w:val="28"/>
          <w:lang w:eastAsia="ru-RU"/>
        </w:rPr>
        <w:t>2023г.</w:t>
      </w:r>
    </w:p>
    <w:p w:rsidR="00F83403" w:rsidRPr="00F83403" w:rsidRDefault="00F83403" w:rsidP="00F83403">
      <w:pPr>
        <w:keepLines/>
        <w:tabs>
          <w:tab w:val="center" w:pos="4814"/>
          <w:tab w:val="left" w:pos="6300"/>
        </w:tabs>
        <w:spacing w:before="120" w:after="120" w:line="240" w:lineRule="auto"/>
        <w:jc w:val="both"/>
        <w:rPr>
          <w:rFonts w:ascii="Times New Roman" w:eastAsia="Times New Roman" w:hAnsi="Times New Roman" w:cs="Times New Roman"/>
          <w:sz w:val="32"/>
          <w:szCs w:val="20"/>
          <w:lang w:eastAsia="ru-RU"/>
        </w:rPr>
        <w:sectPr w:rsidR="00F83403" w:rsidRPr="00F83403" w:rsidSect="007037FC">
          <w:footerReference w:type="default" r:id="rId10"/>
          <w:pgSz w:w="11906" w:h="16838"/>
          <w:pgMar w:top="1649" w:right="1285" w:bottom="1169" w:left="1701" w:header="720" w:footer="720" w:gutter="0"/>
          <w:cols w:space="720"/>
          <w:titlePg/>
          <w:docGrid w:linePitch="381"/>
        </w:sectPr>
      </w:pPr>
    </w:p>
    <w:p w:rsidR="00F83403" w:rsidRPr="00F83403" w:rsidRDefault="00F83403" w:rsidP="00F83403">
      <w:pPr>
        <w:pageBreakBefore/>
        <w:suppressAutoHyphens/>
        <w:spacing w:before="120" w:after="120" w:line="240" w:lineRule="auto"/>
        <w:jc w:val="center"/>
        <w:rPr>
          <w:rFonts w:ascii="Times New Roman" w:eastAsia="Times New Roman" w:hAnsi="Times New Roman" w:cs="Times New Roman"/>
          <w:sz w:val="24"/>
        </w:rPr>
      </w:pPr>
      <w:r w:rsidRPr="00F83403">
        <w:rPr>
          <w:rFonts w:ascii="Times New Roman" w:eastAsia="Times New Roman" w:hAnsi="Times New Roman" w:cs="Times New Roman"/>
          <w:sz w:val="24"/>
        </w:rPr>
        <w:lastRenderedPageBreak/>
        <w:t>СОСТАВ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7"/>
        <w:gridCol w:w="3330"/>
      </w:tblGrid>
      <w:tr w:rsidR="00F83403" w:rsidRPr="00F83403" w:rsidTr="000377BF">
        <w:trPr>
          <w:trHeight w:val="460"/>
        </w:trPr>
        <w:tc>
          <w:tcPr>
            <w:tcW w:w="3331" w:type="pct"/>
            <w:tcMar>
              <w:left w:w="28" w:type="dxa"/>
              <w:right w:w="28" w:type="dxa"/>
            </w:tcMar>
            <w:vAlign w:val="center"/>
            <w:hideMark/>
          </w:tcPr>
          <w:p w:rsidR="00F83403" w:rsidRPr="00F83403" w:rsidRDefault="00F83403" w:rsidP="00F83403">
            <w:pPr>
              <w:spacing w:after="0" w:line="240" w:lineRule="auto"/>
              <w:jc w:val="center"/>
              <w:rPr>
                <w:rFonts w:ascii="Times New Roman" w:eastAsia="Times New Roman" w:hAnsi="Times New Roman" w:cs="Times New Roman"/>
                <w:b/>
                <w:sz w:val="20"/>
                <w:lang w:eastAsia="ru-RU"/>
              </w:rPr>
            </w:pPr>
            <w:r w:rsidRPr="00F83403">
              <w:rPr>
                <w:rFonts w:ascii="Times New Roman" w:eastAsia="Times New Roman" w:hAnsi="Times New Roman" w:cs="Times New Roman"/>
                <w:b/>
                <w:sz w:val="20"/>
                <w:lang w:eastAsia="ru-RU"/>
              </w:rPr>
              <w:t>Наименование</w:t>
            </w:r>
          </w:p>
        </w:tc>
        <w:tc>
          <w:tcPr>
            <w:tcW w:w="1669" w:type="pct"/>
            <w:tcMar>
              <w:left w:w="28" w:type="dxa"/>
              <w:right w:w="28" w:type="dxa"/>
            </w:tcMar>
            <w:vAlign w:val="center"/>
          </w:tcPr>
          <w:p w:rsidR="00F83403" w:rsidRPr="00F83403" w:rsidRDefault="00F83403" w:rsidP="00F83403">
            <w:pPr>
              <w:spacing w:after="0" w:line="240" w:lineRule="auto"/>
              <w:jc w:val="center"/>
              <w:rPr>
                <w:rFonts w:ascii="Times New Roman" w:eastAsia="Times New Roman" w:hAnsi="Times New Roman" w:cs="Times New Roman"/>
                <w:b/>
                <w:sz w:val="20"/>
                <w:lang w:eastAsia="ru-RU"/>
              </w:rPr>
            </w:pPr>
            <w:r w:rsidRPr="00F83403">
              <w:rPr>
                <w:rFonts w:ascii="Times New Roman" w:eastAsia="Times New Roman" w:hAnsi="Times New Roman" w:cs="Times New Roman"/>
                <w:b/>
                <w:sz w:val="20"/>
                <w:lang w:eastAsia="ru-RU"/>
              </w:rPr>
              <w:t>Примечание</w:t>
            </w:r>
          </w:p>
        </w:tc>
      </w:tr>
      <w:tr w:rsidR="00F83403" w:rsidRPr="00F83403" w:rsidTr="000377BF">
        <w:trPr>
          <w:trHeight w:val="460"/>
        </w:trPr>
        <w:tc>
          <w:tcPr>
            <w:tcW w:w="3331" w:type="pct"/>
            <w:tcMar>
              <w:left w:w="28" w:type="dxa"/>
              <w:right w:w="28" w:type="dxa"/>
            </w:tcMar>
            <w:vAlign w:val="center"/>
            <w:hideMark/>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Схемы теплоснабжения городского округа город Боготол Красноярского края на период 2022-2031 гг. (Утверждаемая часть)</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hideMark/>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Электронная модель Схемы теплоснабжения городского округа город Боготол Красноярского края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r w:rsidRPr="00F83403">
              <w:rPr>
                <w:rFonts w:ascii="Times New Roman" w:eastAsia="Times New Roman" w:hAnsi="Times New Roman" w:cs="Times New Roman"/>
                <w:sz w:val="20"/>
                <w:lang w:eastAsia="ru-RU"/>
              </w:rPr>
              <w:t xml:space="preserve">На электронном носителе в формате </w:t>
            </w:r>
            <w:proofErr w:type="spellStart"/>
            <w:r w:rsidRPr="00F83403">
              <w:rPr>
                <w:rFonts w:ascii="Times New Roman" w:eastAsia="Times New Roman" w:hAnsi="Times New Roman" w:cs="Times New Roman"/>
                <w:sz w:val="20"/>
                <w:lang w:eastAsia="ru-RU"/>
              </w:rPr>
              <w:t>ZuluGIS</w:t>
            </w:r>
            <w:proofErr w:type="spellEnd"/>
            <w:r w:rsidRPr="00F83403">
              <w:rPr>
                <w:rFonts w:ascii="Times New Roman" w:eastAsia="Times New Roman" w:hAnsi="Times New Roman" w:cs="Times New Roman"/>
                <w:sz w:val="20"/>
                <w:lang w:eastAsia="ru-RU"/>
              </w:rPr>
              <w:t xml:space="preserve"> (.</w:t>
            </w:r>
            <w:proofErr w:type="spellStart"/>
            <w:r w:rsidRPr="00F83403">
              <w:rPr>
                <w:rFonts w:ascii="Times New Roman" w:eastAsia="Times New Roman" w:hAnsi="Times New Roman" w:cs="Times New Roman"/>
                <w:sz w:val="20"/>
                <w:lang w:val="en-US" w:eastAsia="ru-RU"/>
              </w:rPr>
              <w:t>zmp</w:t>
            </w:r>
            <w:proofErr w:type="spellEnd"/>
            <w:r w:rsidRPr="00F83403">
              <w:rPr>
                <w:rFonts w:ascii="Times New Roman" w:eastAsia="Times New Roman" w:hAnsi="Times New Roman" w:cs="Times New Roman"/>
                <w:sz w:val="20"/>
                <w:lang w:eastAsia="ru-RU"/>
              </w:rPr>
              <w:t>)</w:t>
            </w:r>
          </w:p>
        </w:tc>
      </w:tr>
      <w:tr w:rsidR="00F83403" w:rsidRPr="00F83403" w:rsidTr="000377BF">
        <w:trPr>
          <w:trHeight w:val="460"/>
        </w:trPr>
        <w:tc>
          <w:tcPr>
            <w:tcW w:w="3331" w:type="pct"/>
            <w:tcMar>
              <w:left w:w="28" w:type="dxa"/>
              <w:right w:w="28" w:type="dxa"/>
            </w:tcMar>
            <w:vAlign w:val="center"/>
            <w:hideMark/>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Обосновывающие материалы:</w:t>
            </w:r>
          </w:p>
        </w:tc>
        <w:tc>
          <w:tcPr>
            <w:tcW w:w="1669" w:type="pct"/>
            <w:tcMar>
              <w:left w:w="28" w:type="dxa"/>
              <w:right w:w="28" w:type="dxa"/>
            </w:tcMar>
            <w:vAlign w:val="center"/>
          </w:tcPr>
          <w:p w:rsidR="00F83403" w:rsidRPr="00F83403" w:rsidRDefault="00D333DB" w:rsidP="00F83403">
            <w:pPr>
              <w:spacing w:after="0" w:line="240" w:lineRule="auto"/>
              <w:jc w:val="both"/>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Т.д</w:t>
            </w:r>
          </w:p>
        </w:tc>
      </w:tr>
      <w:tr w:rsidR="00F83403" w:rsidRPr="00F83403" w:rsidTr="000377BF">
        <w:trPr>
          <w:trHeight w:val="460"/>
        </w:trPr>
        <w:tc>
          <w:tcPr>
            <w:tcW w:w="3331" w:type="pct"/>
            <w:tcMar>
              <w:left w:w="28" w:type="dxa"/>
              <w:right w:w="28" w:type="dxa"/>
            </w:tcMar>
            <w:vAlign w:val="center"/>
            <w:hideMark/>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hideMark/>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2 Существующее и перспективное потребление тепловой энергии на цели теплоснабжения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hideMark/>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3 Электронная модель системы теплоснабжения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hideMark/>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5 Мастер-план развития систем теплоснабжения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F83403">
              <w:rPr>
                <w:rFonts w:ascii="Times New Roman" w:eastAsia="Times New Roman" w:hAnsi="Times New Roman" w:cs="Times New Roman"/>
                <w:sz w:val="20"/>
                <w:szCs w:val="24"/>
              </w:rPr>
              <w:t>теплопотребляющими</w:t>
            </w:r>
            <w:proofErr w:type="spellEnd"/>
            <w:r w:rsidRPr="00F83403">
              <w:rPr>
                <w:rFonts w:ascii="Times New Roman" w:eastAsia="Times New Roman" w:hAnsi="Times New Roman" w:cs="Times New Roman"/>
                <w:sz w:val="20"/>
                <w:szCs w:val="24"/>
              </w:rPr>
              <w:t xml:space="preserve"> установками потребителей, в том числе в аварийных режимах</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b/>
                <w:sz w:val="20"/>
                <w:szCs w:val="24"/>
              </w:rPr>
            </w:pPr>
            <w:r w:rsidRPr="00F83403">
              <w:rPr>
                <w:rFonts w:ascii="Times New Roman" w:eastAsia="Times New Roman" w:hAnsi="Times New Roman" w:cs="Times New Roman"/>
                <w:b/>
                <w:sz w:val="20"/>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10 Перспективные топливные балансы</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11 Оценка надежности теплоснабжения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13 Индикаторы развития систем теплоснабжения городского округа</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14 Ценовые (тарифные) последствия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15 Реестр единых теплоснабжающих организаций</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16 Реестр мероприятий схемы теплоснабжения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17 Замечания и предложения к проекту схемы теплоснабжения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r w:rsidR="00F83403" w:rsidRPr="00F83403" w:rsidTr="000377BF">
        <w:trPr>
          <w:trHeight w:val="460"/>
        </w:trPr>
        <w:tc>
          <w:tcPr>
            <w:tcW w:w="3331"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szCs w:val="24"/>
              </w:rPr>
            </w:pPr>
            <w:r w:rsidRPr="00F83403">
              <w:rPr>
                <w:rFonts w:ascii="Times New Roman" w:eastAsia="Times New Roman" w:hAnsi="Times New Roman" w:cs="Times New Roman"/>
                <w:sz w:val="20"/>
                <w:szCs w:val="24"/>
              </w:rPr>
              <w:t>Глава 18 Сводный том изменений, выполненных в доработанной и (или) актуализированной схеме теплоснабжения</w:t>
            </w:r>
          </w:p>
        </w:tc>
        <w:tc>
          <w:tcPr>
            <w:tcW w:w="1669" w:type="pct"/>
            <w:tcMar>
              <w:left w:w="28" w:type="dxa"/>
              <w:right w:w="28" w:type="dxa"/>
            </w:tcMar>
            <w:vAlign w:val="center"/>
          </w:tcPr>
          <w:p w:rsidR="00F83403" w:rsidRPr="00F83403" w:rsidRDefault="00F83403" w:rsidP="00F83403">
            <w:pPr>
              <w:spacing w:after="0" w:line="240" w:lineRule="auto"/>
              <w:jc w:val="both"/>
              <w:rPr>
                <w:rFonts w:ascii="Times New Roman" w:eastAsia="Times New Roman" w:hAnsi="Times New Roman" w:cs="Times New Roman"/>
                <w:sz w:val="20"/>
                <w:lang w:eastAsia="ru-RU"/>
              </w:rPr>
            </w:pPr>
          </w:p>
        </w:tc>
      </w:tr>
    </w:tbl>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br w:type="page"/>
      </w:r>
    </w:p>
    <w:bookmarkStart w:id="1" w:name="_Hlk107445827" w:displacedByCustomXml="next"/>
    <w:sdt>
      <w:sdtPr>
        <w:rPr>
          <w:rFonts w:ascii="Times New Roman" w:eastAsia="Times New Roman" w:hAnsi="Times New Roman" w:cs="Times New Roman"/>
          <w:sz w:val="24"/>
        </w:rPr>
        <w:id w:val="394943292"/>
        <w:docPartObj>
          <w:docPartGallery w:val="Table of Contents"/>
          <w:docPartUnique/>
        </w:docPartObj>
      </w:sdtPr>
      <w:sdtEndPr/>
      <w:sdtContent>
        <w:p w:rsidR="00F83403" w:rsidRPr="00F83403" w:rsidRDefault="00F83403" w:rsidP="00F83403">
          <w:pPr>
            <w:keepNext/>
            <w:keepLines/>
            <w:spacing w:after="0" w:line="240" w:lineRule="auto"/>
            <w:jc w:val="both"/>
            <w:rPr>
              <w:rFonts w:ascii="Times New Roman" w:eastAsia="Times New Roman" w:hAnsi="Times New Roman" w:cs="Times New Roman"/>
              <w:b/>
              <w:bCs/>
              <w:sz w:val="24"/>
              <w:szCs w:val="24"/>
              <w:lang w:eastAsia="ru-RU"/>
            </w:rPr>
          </w:pPr>
          <w:r w:rsidRPr="00F83403">
            <w:rPr>
              <w:rFonts w:ascii="Times New Roman" w:eastAsia="Times New Roman" w:hAnsi="Times New Roman" w:cs="Times New Roman"/>
              <w:b/>
              <w:bCs/>
              <w:sz w:val="24"/>
              <w:szCs w:val="24"/>
              <w:lang w:eastAsia="ru-RU"/>
            </w:rPr>
            <w:t>Оглавление</w:t>
          </w:r>
        </w:p>
        <w:p w:rsidR="00F83403" w:rsidRPr="00F83403" w:rsidRDefault="00F83403" w:rsidP="00F83403">
          <w:pPr>
            <w:tabs>
              <w:tab w:val="right" w:leader="dot" w:pos="9344"/>
            </w:tabs>
            <w:spacing w:before="120" w:after="100" w:line="240" w:lineRule="auto"/>
            <w:jc w:val="both"/>
            <w:rPr>
              <w:rFonts w:ascii="Calibri" w:eastAsia="Times New Roman" w:hAnsi="Calibri" w:cs="Times New Roman"/>
              <w:noProof/>
              <w:lang w:eastAsia="ru-RU"/>
            </w:rPr>
          </w:pPr>
          <w:r w:rsidRPr="00F83403">
            <w:rPr>
              <w:rFonts w:ascii="Times New Roman" w:eastAsia="Times New Roman" w:hAnsi="Times New Roman" w:cs="Times New Roman"/>
              <w:caps/>
              <w:sz w:val="20"/>
              <w:szCs w:val="20"/>
            </w:rPr>
            <w:fldChar w:fldCharType="begin"/>
          </w:r>
          <w:r w:rsidRPr="00F83403">
            <w:rPr>
              <w:rFonts w:ascii="Times New Roman" w:eastAsia="Times New Roman" w:hAnsi="Times New Roman" w:cs="Times New Roman"/>
              <w:caps/>
              <w:sz w:val="20"/>
              <w:szCs w:val="20"/>
            </w:rPr>
            <w:instrText xml:space="preserve"> TOC \o "1-3" \h \z \u </w:instrText>
          </w:r>
          <w:r w:rsidRPr="00F83403">
            <w:rPr>
              <w:rFonts w:ascii="Times New Roman" w:eastAsia="Times New Roman" w:hAnsi="Times New Roman" w:cs="Times New Roman"/>
              <w:caps/>
              <w:sz w:val="20"/>
              <w:szCs w:val="20"/>
            </w:rPr>
            <w:fldChar w:fldCharType="separate"/>
          </w:r>
          <w:hyperlink w:anchor="_Toc107242036" w:history="1">
            <w:r w:rsidRPr="00F83403">
              <w:rPr>
                <w:rFonts w:ascii="Times New Roman" w:eastAsia="Times New Roman" w:hAnsi="Times New Roman" w:cs="Times New Roman"/>
                <w:caps/>
                <w:noProof/>
                <w:sz w:val="24"/>
                <w:u w:val="single"/>
              </w:rPr>
              <w:t>1.</w:t>
            </w:r>
            <w:r w:rsidRPr="00F83403">
              <w:rPr>
                <w:rFonts w:ascii="Calibri" w:eastAsia="Times New Roman" w:hAnsi="Calibri" w:cs="Times New Roman"/>
                <w:noProof/>
                <w:lang w:eastAsia="ru-RU"/>
              </w:rPr>
              <w:tab/>
            </w:r>
            <w:r w:rsidRPr="00F83403">
              <w:rPr>
                <w:rFonts w:ascii="Times New Roman" w:eastAsia="Times New Roman" w:hAnsi="Times New Roman" w:cs="Times New Roman"/>
                <w:caps/>
                <w:noProof/>
                <w:sz w:val="24"/>
                <w:u w:val="single"/>
              </w:rPr>
              <w:t>Глава 7. Предложения по строительству, реконструкции, техническому перевооружению и (или) модернизации источников тепловой энергии</w:t>
            </w:r>
            <w:r w:rsidRPr="00F83403">
              <w:rPr>
                <w:rFonts w:ascii="Times New Roman" w:eastAsia="Times New Roman" w:hAnsi="Times New Roman" w:cs="Times New Roman"/>
                <w:caps/>
                <w:noProof/>
                <w:webHidden/>
                <w:sz w:val="24"/>
              </w:rPr>
              <w:tab/>
            </w:r>
            <w:r w:rsidRPr="00F83403">
              <w:rPr>
                <w:rFonts w:ascii="Times New Roman" w:eastAsia="Times New Roman" w:hAnsi="Times New Roman" w:cs="Times New Roman"/>
                <w:caps/>
                <w:noProof/>
                <w:webHidden/>
                <w:sz w:val="24"/>
              </w:rPr>
              <w:fldChar w:fldCharType="begin"/>
            </w:r>
            <w:r w:rsidRPr="00F83403">
              <w:rPr>
                <w:rFonts w:ascii="Times New Roman" w:eastAsia="Times New Roman" w:hAnsi="Times New Roman" w:cs="Times New Roman"/>
                <w:caps/>
                <w:noProof/>
                <w:webHidden/>
                <w:sz w:val="24"/>
              </w:rPr>
              <w:instrText xml:space="preserve"> PAGEREF _Toc107242036 \h </w:instrText>
            </w:r>
            <w:r w:rsidRPr="00F83403">
              <w:rPr>
                <w:rFonts w:ascii="Times New Roman" w:eastAsia="Times New Roman" w:hAnsi="Times New Roman" w:cs="Times New Roman"/>
                <w:caps/>
                <w:noProof/>
                <w:webHidden/>
                <w:sz w:val="24"/>
              </w:rPr>
            </w:r>
            <w:r w:rsidRPr="00F83403">
              <w:rPr>
                <w:rFonts w:ascii="Times New Roman" w:eastAsia="Times New Roman" w:hAnsi="Times New Roman" w:cs="Times New Roman"/>
                <w:caps/>
                <w:noProof/>
                <w:webHidden/>
                <w:sz w:val="24"/>
              </w:rPr>
              <w:fldChar w:fldCharType="separate"/>
            </w:r>
            <w:r w:rsidR="00F7586B">
              <w:rPr>
                <w:rFonts w:ascii="Times New Roman" w:eastAsia="Times New Roman" w:hAnsi="Times New Roman" w:cs="Times New Roman"/>
                <w:caps/>
                <w:noProof/>
                <w:webHidden/>
                <w:sz w:val="24"/>
              </w:rPr>
              <w:t>5</w:t>
            </w:r>
            <w:r w:rsidRPr="00F83403">
              <w:rPr>
                <w:rFonts w:ascii="Times New Roman" w:eastAsia="Times New Roman" w:hAnsi="Times New Roman" w:cs="Times New Roman"/>
                <w:caps/>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37" w:history="1">
            <w:r w:rsidR="00F83403" w:rsidRPr="00F83403">
              <w:rPr>
                <w:rFonts w:ascii="Times New Roman" w:eastAsia="Times New Roman" w:hAnsi="Times New Roman" w:cs="Times New Roman"/>
                <w:noProof/>
                <w:sz w:val="24"/>
                <w:u w:val="single"/>
              </w:rPr>
              <w:t>1.1.</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_Toc107242037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5</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rPr>
              <w:rFonts w:ascii="Calibri" w:eastAsia="Times New Roman" w:hAnsi="Calibri" w:cs="Times New Roman"/>
              <w:noProof/>
              <w:lang w:eastAsia="ru-RU"/>
            </w:rPr>
          </w:pPr>
          <w:hyperlink w:anchor="_Toc107242038" w:history="1">
            <w:r w:rsidR="00F83403" w:rsidRPr="00F83403">
              <w:rPr>
                <w:rFonts w:ascii="Times New Roman" w:eastAsia="Times New Roman" w:hAnsi="Times New Roman" w:cs="Times New Roman"/>
                <w:noProof/>
                <w:sz w:val="24"/>
                <w:u w:val="single"/>
              </w:rPr>
              <w:t>1.1.1.Определение условий организации централизованного теплоснабжения</w:t>
            </w:r>
            <w:r w:rsidR="00F83403">
              <w:rPr>
                <w:rFonts w:ascii="Times New Roman" w:eastAsia="Times New Roman" w:hAnsi="Times New Roman" w:cs="Times New Roman"/>
                <w:noProof/>
                <w:sz w:val="24"/>
                <w:u w:val="single"/>
              </w:rPr>
              <w:t xml:space="preserve"> </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_Toc107242038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5</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rPr>
              <w:rFonts w:ascii="Calibri" w:eastAsia="Times New Roman" w:hAnsi="Calibri" w:cs="Times New Roman"/>
              <w:noProof/>
              <w:lang w:eastAsia="ru-RU"/>
            </w:rPr>
          </w:pPr>
          <w:hyperlink w:anchor="_Toc107242039" w:history="1">
            <w:r w:rsidR="00F83403" w:rsidRPr="00F83403">
              <w:rPr>
                <w:rFonts w:ascii="Times New Roman" w:eastAsia="Times New Roman" w:hAnsi="Times New Roman" w:cs="Times New Roman"/>
                <w:noProof/>
                <w:sz w:val="24"/>
                <w:u w:val="single"/>
              </w:rPr>
              <w:t>1.1.2.Определение условий индивидуального теплоснабжения</w:t>
            </w:r>
            <w:r w:rsidR="00F83403">
              <w:rPr>
                <w:rFonts w:ascii="Times New Roman" w:eastAsia="Times New Roman" w:hAnsi="Times New Roman" w:cs="Times New Roman"/>
                <w:noProof/>
                <w:sz w:val="24"/>
                <w:u w:val="single"/>
              </w:rPr>
              <w:t xml:space="preserve"> </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_Toc107242039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6</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rPr>
              <w:rFonts w:ascii="Calibri" w:eastAsia="Times New Roman" w:hAnsi="Calibri" w:cs="Times New Roman"/>
              <w:noProof/>
              <w:lang w:eastAsia="ru-RU"/>
            </w:rPr>
          </w:pPr>
          <w:hyperlink w:anchor="_Toc107242040" w:history="1">
            <w:r w:rsidR="00F83403" w:rsidRPr="00F83403">
              <w:rPr>
                <w:rFonts w:ascii="Times New Roman" w:eastAsia="Times New Roman" w:hAnsi="Times New Roman" w:cs="Times New Roman"/>
                <w:noProof/>
                <w:sz w:val="24"/>
                <w:u w:val="single"/>
              </w:rPr>
              <w:t>1.1.3.Определение условий поквартирного отопления</w:t>
            </w:r>
            <w:r w:rsidR="00F83403">
              <w:rPr>
                <w:rFonts w:ascii="Times New Roman" w:eastAsia="Times New Roman" w:hAnsi="Times New Roman" w:cs="Times New Roman"/>
                <w:noProof/>
                <w:sz w:val="24"/>
                <w:u w:val="single"/>
              </w:rPr>
              <w:t xml:space="preserve"> </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_Toc107242040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7</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41" w:history="1">
            <w:r w:rsidR="00F83403" w:rsidRPr="00F83403">
              <w:rPr>
                <w:rFonts w:ascii="Times New Roman" w:eastAsia="Times New Roman" w:hAnsi="Times New Roman" w:cs="Times New Roman"/>
                <w:noProof/>
                <w:sz w:val="24"/>
                <w:u w:val="single"/>
              </w:rPr>
              <w:t>1.2.</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_Toc107242041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8</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42" w:history="1">
            <w:r w:rsidR="00F83403" w:rsidRPr="00F83403">
              <w:rPr>
                <w:rFonts w:ascii="Times New Roman" w:eastAsia="Times New Roman" w:hAnsi="Times New Roman" w:cs="Times New Roman"/>
                <w:noProof/>
                <w:sz w:val="24"/>
                <w:u w:val="single"/>
              </w:rPr>
              <w:t>1.3.</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_Toc107242042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8</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43" w:history="1">
            <w:r w:rsidR="00F83403" w:rsidRPr="00F83403">
              <w:rPr>
                <w:rFonts w:ascii="Times New Roman" w:eastAsia="Times New Roman" w:hAnsi="Times New Roman" w:cs="Times New Roman"/>
                <w:noProof/>
                <w:sz w:val="24"/>
                <w:u w:val="single"/>
              </w:rPr>
              <w:t>1.4.</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_Toc107242043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8</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44" w:history="1">
            <w:r w:rsidR="00F83403" w:rsidRPr="00F83403">
              <w:rPr>
                <w:rFonts w:ascii="Times New Roman" w:eastAsia="Times New Roman" w:hAnsi="Times New Roman" w:cs="Times New Roman"/>
                <w:noProof/>
                <w:sz w:val="24"/>
                <w:u w:val="single"/>
              </w:rPr>
              <w:t>1.5.</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выполенное в порядке, установленном методическими указаниями по разработке схем теплоснабжения</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_Toc107242044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8</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45" w:history="1">
            <w:r w:rsidR="00F83403" w:rsidRPr="00F83403">
              <w:rPr>
                <w:rFonts w:ascii="Times New Roman" w:eastAsia="Times New Roman" w:hAnsi="Times New Roman" w:cs="Times New Roman"/>
                <w:noProof/>
                <w:sz w:val="24"/>
                <w:u w:val="single"/>
              </w:rPr>
              <w:t>1.6.</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_Toc107242045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9</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46" w:history="1">
            <w:r w:rsidR="00F83403" w:rsidRPr="00F83403">
              <w:rPr>
                <w:rFonts w:ascii="Times New Roman" w:eastAsia="Times New Roman" w:hAnsi="Times New Roman" w:cs="Times New Roman"/>
                <w:noProof/>
                <w:sz w:val="24"/>
                <w:u w:val="single"/>
              </w:rPr>
              <w:t>1.7.</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_Toc107242046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9</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47" w:history="1">
            <w:r w:rsidR="00F83403" w:rsidRPr="00F83403">
              <w:rPr>
                <w:rFonts w:ascii="Times New Roman" w:eastAsia="Times New Roman" w:hAnsi="Times New Roman" w:cs="Times New Roman"/>
                <w:noProof/>
                <w:sz w:val="24"/>
                <w:u w:val="single"/>
              </w:rPr>
              <w:t>1.8.</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_Toc107242047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10</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48" w:history="1">
            <w:r w:rsidR="00F83403" w:rsidRPr="00F83403">
              <w:rPr>
                <w:rFonts w:ascii="Times New Roman" w:eastAsia="Times New Roman" w:hAnsi="Times New Roman" w:cs="Times New Roman"/>
                <w:noProof/>
                <w:sz w:val="24"/>
                <w:u w:val="single"/>
              </w:rPr>
              <w:t>1.9.</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_Toc107242048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10</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49" w:history="1">
            <w:r w:rsidR="00F83403" w:rsidRPr="00F83403">
              <w:rPr>
                <w:rFonts w:ascii="Times New Roman" w:eastAsia="Times New Roman" w:hAnsi="Times New Roman" w:cs="Times New Roman"/>
                <w:noProof/>
                <w:sz w:val="24"/>
                <w:u w:val="single"/>
              </w:rPr>
              <w:t>1.10.</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_Toc107242049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10</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50" w:history="1">
            <w:r w:rsidR="00F83403" w:rsidRPr="00F83403">
              <w:rPr>
                <w:rFonts w:ascii="Times New Roman" w:eastAsia="Times New Roman" w:hAnsi="Times New Roman" w:cs="Times New Roman"/>
                <w:noProof/>
                <w:sz w:val="24"/>
                <w:u w:val="single"/>
              </w:rPr>
              <w:t>1.11.</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организации индивидуального теплоснабжения в зонах застройки поселения малоэтажными жилыми зданиями</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_Toc107242050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10</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51" w:history="1">
            <w:r w:rsidR="00F83403" w:rsidRPr="00F83403">
              <w:rPr>
                <w:rFonts w:ascii="Times New Roman" w:eastAsia="Times New Roman" w:hAnsi="Times New Roman" w:cs="Times New Roman"/>
                <w:noProof/>
                <w:sz w:val="24"/>
                <w:u w:val="single"/>
              </w:rPr>
              <w:t>1.12.</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_Toc107242051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11</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52" w:history="1">
            <w:r w:rsidR="00F83403" w:rsidRPr="00F83403">
              <w:rPr>
                <w:rFonts w:ascii="Times New Roman" w:eastAsia="Times New Roman" w:hAnsi="Times New Roman" w:cs="Times New Roman"/>
                <w:noProof/>
                <w:sz w:val="24"/>
                <w:u w:val="single"/>
              </w:rPr>
              <w:t>1.13.</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_Toc107242052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11</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53" w:history="1">
            <w:r w:rsidR="00F83403" w:rsidRPr="00F83403">
              <w:rPr>
                <w:rFonts w:ascii="Times New Roman" w:eastAsia="Times New Roman" w:hAnsi="Times New Roman" w:cs="Times New Roman"/>
                <w:noProof/>
                <w:sz w:val="24"/>
                <w:u w:val="single"/>
              </w:rPr>
              <w:t>1.14.</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Обоснование организации теплоснабжения в производственных зонах на территории городского округа</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_Toc107242053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11</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54" w:history="1">
            <w:r w:rsidR="00F83403" w:rsidRPr="00F83403">
              <w:rPr>
                <w:rFonts w:ascii="Times New Roman" w:eastAsia="Times New Roman" w:hAnsi="Times New Roman" w:cs="Times New Roman"/>
                <w:noProof/>
                <w:sz w:val="24"/>
                <w:u w:val="single"/>
              </w:rPr>
              <w:t>1.15.</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Результаты расчетов радиуса эффективного теплоснабжения</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_Toc107242054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12</w:t>
            </w:r>
            <w:r w:rsidR="00F83403" w:rsidRPr="00F83403">
              <w:rPr>
                <w:rFonts w:ascii="Times New Roman" w:eastAsia="Times New Roman" w:hAnsi="Times New Roman" w:cs="Times New Roman"/>
                <w:noProof/>
                <w:webHidden/>
                <w:sz w:val="24"/>
              </w:rPr>
              <w:fldChar w:fldCharType="end"/>
            </w:r>
          </w:hyperlink>
        </w:p>
        <w:p w:rsidR="00F83403" w:rsidRPr="00F83403" w:rsidRDefault="003760BC" w:rsidP="00F83403">
          <w:pPr>
            <w:tabs>
              <w:tab w:val="right" w:leader="dot" w:pos="9344"/>
            </w:tabs>
            <w:spacing w:before="120" w:after="100" w:line="240" w:lineRule="auto"/>
            <w:jc w:val="both"/>
            <w:rPr>
              <w:rFonts w:ascii="Calibri" w:eastAsia="Times New Roman" w:hAnsi="Calibri" w:cs="Times New Roman"/>
              <w:noProof/>
              <w:lang w:eastAsia="ru-RU"/>
            </w:rPr>
          </w:pPr>
          <w:hyperlink w:anchor="_Toc107242055" w:history="1">
            <w:r w:rsidR="00F83403" w:rsidRPr="00F83403">
              <w:rPr>
                <w:rFonts w:ascii="Times New Roman" w:eastAsia="Times New Roman" w:hAnsi="Times New Roman" w:cs="Times New Roman"/>
                <w:noProof/>
                <w:sz w:val="24"/>
                <w:u w:val="single"/>
              </w:rPr>
              <w:t>1.16.</w:t>
            </w:r>
            <w:r w:rsidR="00F83403" w:rsidRPr="00F83403">
              <w:rPr>
                <w:rFonts w:ascii="Calibri" w:eastAsia="Times New Roman" w:hAnsi="Calibri" w:cs="Times New Roman"/>
                <w:noProof/>
                <w:lang w:eastAsia="ru-RU"/>
              </w:rPr>
              <w:tab/>
            </w:r>
            <w:r w:rsidR="00F83403" w:rsidRPr="00F83403">
              <w:rPr>
                <w:rFonts w:ascii="Times New Roman" w:eastAsia="Times New Roman" w:hAnsi="Times New Roman" w:cs="Times New Roman"/>
                <w:noProof/>
                <w:sz w:val="24"/>
                <w:u w:val="single"/>
              </w:rPr>
              <w:t>Оценка финансовых потребностей в строительстве, реконструкции, техническом перевооружении и (или) модернизации источников тепловой энергии</w:t>
            </w:r>
            <w:r w:rsidR="00F83403" w:rsidRPr="00F83403">
              <w:rPr>
                <w:rFonts w:ascii="Times New Roman" w:eastAsia="Times New Roman" w:hAnsi="Times New Roman" w:cs="Times New Roman"/>
                <w:noProof/>
                <w:webHidden/>
                <w:sz w:val="24"/>
              </w:rPr>
              <w:tab/>
            </w:r>
            <w:r w:rsidR="00F83403" w:rsidRPr="00F83403">
              <w:rPr>
                <w:rFonts w:ascii="Times New Roman" w:eastAsia="Times New Roman" w:hAnsi="Times New Roman" w:cs="Times New Roman"/>
                <w:noProof/>
                <w:webHidden/>
                <w:sz w:val="24"/>
              </w:rPr>
              <w:fldChar w:fldCharType="begin"/>
            </w:r>
            <w:r w:rsidR="00F83403" w:rsidRPr="00F83403">
              <w:rPr>
                <w:rFonts w:ascii="Times New Roman" w:eastAsia="Times New Roman" w:hAnsi="Times New Roman" w:cs="Times New Roman"/>
                <w:noProof/>
                <w:webHidden/>
                <w:sz w:val="24"/>
              </w:rPr>
              <w:instrText xml:space="preserve"> PAGEREF _Toc107242055 \h </w:instrText>
            </w:r>
            <w:r w:rsidR="00F83403" w:rsidRPr="00F83403">
              <w:rPr>
                <w:rFonts w:ascii="Times New Roman" w:eastAsia="Times New Roman" w:hAnsi="Times New Roman" w:cs="Times New Roman"/>
                <w:noProof/>
                <w:webHidden/>
                <w:sz w:val="24"/>
              </w:rPr>
            </w:r>
            <w:r w:rsidR="00F83403" w:rsidRPr="00F83403">
              <w:rPr>
                <w:rFonts w:ascii="Times New Roman" w:eastAsia="Times New Roman" w:hAnsi="Times New Roman" w:cs="Times New Roman"/>
                <w:noProof/>
                <w:webHidden/>
                <w:sz w:val="24"/>
              </w:rPr>
              <w:fldChar w:fldCharType="separate"/>
            </w:r>
            <w:r w:rsidR="00F7586B">
              <w:rPr>
                <w:rFonts w:ascii="Times New Roman" w:eastAsia="Times New Roman" w:hAnsi="Times New Roman" w:cs="Times New Roman"/>
                <w:noProof/>
                <w:webHidden/>
                <w:sz w:val="24"/>
              </w:rPr>
              <w:t>13</w:t>
            </w:r>
            <w:r w:rsidR="00F83403" w:rsidRPr="00F83403">
              <w:rPr>
                <w:rFonts w:ascii="Times New Roman" w:eastAsia="Times New Roman" w:hAnsi="Times New Roman" w:cs="Times New Roman"/>
                <w:noProof/>
                <w:webHidden/>
                <w:sz w:val="24"/>
              </w:rPr>
              <w:fldChar w:fldCharType="end"/>
            </w:r>
          </w:hyperlink>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b/>
              <w:bCs/>
              <w:sz w:val="20"/>
              <w:szCs w:val="20"/>
            </w:rPr>
            <w:fldChar w:fldCharType="end"/>
          </w:r>
        </w:p>
      </w:sdtContent>
    </w:sdt>
    <w:bookmarkEnd w:id="1"/>
    <w:p w:rsidR="00F83403" w:rsidRPr="00F83403" w:rsidRDefault="00F83403" w:rsidP="00F83403">
      <w:pPr>
        <w:spacing w:before="120" w:after="120" w:line="240" w:lineRule="auto"/>
        <w:jc w:val="both"/>
        <w:rPr>
          <w:rFonts w:ascii="Times New Roman" w:eastAsia="Times New Roman" w:hAnsi="Times New Roman" w:cs="Times New Roman"/>
          <w:sz w:val="24"/>
        </w:rPr>
      </w:pPr>
    </w:p>
    <w:p w:rsidR="00F83403" w:rsidRPr="00F83403" w:rsidRDefault="00F83403" w:rsidP="00F83403">
      <w:pPr>
        <w:spacing w:before="120" w:after="120" w:line="240" w:lineRule="auto"/>
        <w:jc w:val="both"/>
        <w:rPr>
          <w:rFonts w:ascii="Times New Roman" w:eastAsia="Times New Roman" w:hAnsi="Times New Roman" w:cs="Times New Roman"/>
          <w:sz w:val="24"/>
        </w:rPr>
      </w:pPr>
    </w:p>
    <w:p w:rsidR="00F83403" w:rsidRPr="00F83403" w:rsidRDefault="00F83403" w:rsidP="00F83403">
      <w:pPr>
        <w:pageBreakBefore/>
        <w:numPr>
          <w:ilvl w:val="0"/>
          <w:numId w:val="1"/>
        </w:numPr>
        <w:spacing w:before="120" w:after="0" w:line="240" w:lineRule="auto"/>
        <w:ind w:left="357" w:hanging="357"/>
        <w:contextualSpacing/>
        <w:jc w:val="both"/>
        <w:outlineLvl w:val="0"/>
        <w:rPr>
          <w:rFonts w:ascii="Times New Roman" w:eastAsia="Calibri" w:hAnsi="Times New Roman" w:cs="Times New Roman"/>
          <w:b/>
          <w:caps/>
          <w:sz w:val="24"/>
          <w:szCs w:val="24"/>
        </w:rPr>
      </w:pPr>
      <w:bookmarkStart w:id="2" w:name="_Toc72252991"/>
      <w:bookmarkStart w:id="3" w:name="_Toc107242036"/>
      <w:r w:rsidRPr="00F83403">
        <w:rPr>
          <w:rFonts w:ascii="Times New Roman" w:eastAsia="Calibri" w:hAnsi="Times New Roman" w:cs="Times New Roman"/>
          <w:b/>
          <w:caps/>
          <w:sz w:val="24"/>
          <w:szCs w:val="24"/>
        </w:rPr>
        <w:lastRenderedPageBreak/>
        <w:t>Глава 7. Предложения по строительству, реконструкции, техническому перевооружению и (или) модернизации источников тепловой энергии</w:t>
      </w:r>
      <w:bookmarkEnd w:id="2"/>
      <w:bookmarkEnd w:id="3"/>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4" w:name="_Toc72252992"/>
      <w:bookmarkStart w:id="5" w:name="_Toc107242037"/>
      <w:r w:rsidRPr="00F83403">
        <w:rPr>
          <w:rFonts w:ascii="Times New Roman" w:eastAsia="Calibri" w:hAnsi="Times New Roman" w:cs="Times New Roman"/>
          <w:b/>
          <w:sz w:val="28"/>
          <w:szCs w:val="24"/>
        </w:rPr>
        <w:t xml:space="preserve">Описание условий организации централизованного теплоснабжения, индивидуального теплоснабжения, а также поквартирного отопления, которое должно </w:t>
      </w:r>
      <w:proofErr w:type="gramStart"/>
      <w:r w:rsidRPr="00F83403">
        <w:rPr>
          <w:rFonts w:ascii="Times New Roman" w:eastAsia="Calibri" w:hAnsi="Times New Roman" w:cs="Times New Roman"/>
          <w:b/>
          <w:sz w:val="28"/>
          <w:szCs w:val="24"/>
        </w:rPr>
        <w:t>содержать</w:t>
      </w:r>
      <w:proofErr w:type="gramEnd"/>
      <w:r w:rsidRPr="00F83403">
        <w:rPr>
          <w:rFonts w:ascii="Times New Roman" w:eastAsia="Calibri" w:hAnsi="Times New Roman" w:cs="Times New Roman"/>
          <w:b/>
          <w:sz w:val="28"/>
          <w:szCs w:val="24"/>
        </w:rPr>
        <w:t xml:space="preserve"> в том числе определение целесообразности или нецелесообразности подключения (технологического присоединения) </w:t>
      </w:r>
      <w:proofErr w:type="spellStart"/>
      <w:r w:rsidRPr="00F83403">
        <w:rPr>
          <w:rFonts w:ascii="Times New Roman" w:eastAsia="Calibri" w:hAnsi="Times New Roman" w:cs="Times New Roman"/>
          <w:b/>
          <w:sz w:val="28"/>
          <w:szCs w:val="24"/>
        </w:rPr>
        <w:t>теплопотребляющей</w:t>
      </w:r>
      <w:proofErr w:type="spellEnd"/>
      <w:r w:rsidRPr="00F83403">
        <w:rPr>
          <w:rFonts w:ascii="Times New Roman" w:eastAsia="Calibri" w:hAnsi="Times New Roman" w:cs="Times New Roman"/>
          <w:b/>
          <w:sz w:val="28"/>
          <w:szCs w:val="24"/>
        </w:rPr>
        <w:t xml:space="preserve">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bookmarkEnd w:id="4"/>
      <w:bookmarkEnd w:id="5"/>
    </w:p>
    <w:p w:rsidR="00F83403" w:rsidRPr="00F83403" w:rsidRDefault="00F83403" w:rsidP="00F83403">
      <w:pPr>
        <w:numPr>
          <w:ilvl w:val="2"/>
          <w:numId w:val="1"/>
        </w:numPr>
        <w:spacing w:before="120" w:after="0" w:line="240" w:lineRule="auto"/>
        <w:contextualSpacing/>
        <w:jc w:val="both"/>
        <w:outlineLvl w:val="2"/>
        <w:rPr>
          <w:rFonts w:ascii="Times New Roman" w:eastAsia="Calibri" w:hAnsi="Times New Roman" w:cs="Times New Roman"/>
          <w:b/>
          <w:sz w:val="24"/>
          <w:szCs w:val="24"/>
        </w:rPr>
      </w:pPr>
      <w:bookmarkStart w:id="6" w:name="_Toc19206330"/>
      <w:bookmarkStart w:id="7" w:name="_Toc72252993"/>
      <w:bookmarkStart w:id="8" w:name="_Toc107242038"/>
      <w:r w:rsidRPr="00F83403">
        <w:rPr>
          <w:rFonts w:ascii="Times New Roman" w:eastAsia="Calibri" w:hAnsi="Times New Roman" w:cs="Times New Roman"/>
          <w:b/>
          <w:sz w:val="24"/>
          <w:szCs w:val="24"/>
        </w:rPr>
        <w:t>Определение условий организации централизованного теплоснабжения</w:t>
      </w:r>
      <w:bookmarkEnd w:id="6"/>
      <w:bookmarkEnd w:id="7"/>
      <w:bookmarkEnd w:id="8"/>
      <w:r w:rsidRPr="00F83403">
        <w:rPr>
          <w:rFonts w:ascii="Times New Roman" w:eastAsia="Calibri" w:hAnsi="Times New Roman" w:cs="Times New Roman"/>
          <w:b/>
          <w:sz w:val="24"/>
          <w:szCs w:val="24"/>
        </w:rPr>
        <w:t xml:space="preserve">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Подключение к системе теплоснабжения осуществляется в соответствии с Правилами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утверждённые постановлением Правительства Российской Федерации от 5 июля 2018 г. N 787.</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w:t>
      </w:r>
      <w:proofErr w:type="gramStart"/>
      <w:r w:rsidRPr="00F83403">
        <w:rPr>
          <w:rFonts w:ascii="Times New Roman" w:eastAsia="Times New Roman" w:hAnsi="Times New Roman" w:cs="Times New Roman"/>
          <w:sz w:val="24"/>
        </w:rPr>
        <w:t>и</w:t>
      </w:r>
      <w:proofErr w:type="gramEnd"/>
      <w:r w:rsidRPr="00F83403">
        <w:rPr>
          <w:rFonts w:ascii="Times New Roman" w:eastAsia="Times New Roman" w:hAnsi="Times New Roman" w:cs="Times New Roman"/>
          <w:sz w:val="24"/>
        </w:rPr>
        <w:t xml:space="preserve"> договора на подключение объекта капитального строительства, находящегося в пределах действия эффективного радиуса теплоснабжения, не допускается.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Техническая возможность подключения существует: </w:t>
      </w:r>
    </w:p>
    <w:p w:rsidR="00F83403" w:rsidRPr="00F83403" w:rsidRDefault="00F83403" w:rsidP="00F83403">
      <w:pPr>
        <w:numPr>
          <w:ilvl w:val="0"/>
          <w:numId w:val="3"/>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 xml:space="preserve">при наличии </w:t>
      </w:r>
      <w:r w:rsidRPr="00F83403">
        <w:rPr>
          <w:rFonts w:ascii="Times New Roman" w:eastAsia="Calibri" w:hAnsi="Times New Roman" w:cs="Times New Roman"/>
          <w:sz w:val="24"/>
          <w:szCs w:val="24"/>
        </w:rPr>
        <w:tab/>
        <w:t xml:space="preserve">резерва пропускной </w:t>
      </w:r>
      <w:r w:rsidRPr="00F83403">
        <w:rPr>
          <w:rFonts w:ascii="Times New Roman" w:eastAsia="Calibri" w:hAnsi="Times New Roman" w:cs="Times New Roman"/>
          <w:sz w:val="24"/>
          <w:szCs w:val="24"/>
        </w:rPr>
        <w:tab/>
        <w:t xml:space="preserve">способности </w:t>
      </w:r>
      <w:r w:rsidRPr="00F83403">
        <w:rPr>
          <w:rFonts w:ascii="Times New Roman" w:eastAsia="Calibri" w:hAnsi="Times New Roman" w:cs="Times New Roman"/>
          <w:sz w:val="24"/>
          <w:szCs w:val="24"/>
        </w:rPr>
        <w:tab/>
        <w:t xml:space="preserve">тепловых сетей, обеспечивающего передачу необходимого объема тепловой энергии, теплоносителя; </w:t>
      </w:r>
    </w:p>
    <w:p w:rsidR="00F83403" w:rsidRPr="00F83403" w:rsidRDefault="00F83403" w:rsidP="00F83403">
      <w:pPr>
        <w:numPr>
          <w:ilvl w:val="0"/>
          <w:numId w:val="3"/>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 xml:space="preserve">при наличии резерва тепловой мощности источников тепловой энергии.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В случае отсутствия технической возможности подключения к системе теплоснабжения подключаемого объекта вследствие отсутствия свободной мощности в соответствующей точке подключения на момент обращения заявителя, но при наличии в утвержденной в установленном порядке инвестиционной программе теплоснабжающей организации или </w:t>
      </w:r>
      <w:proofErr w:type="spellStart"/>
      <w:r w:rsidRPr="00F83403">
        <w:rPr>
          <w:rFonts w:ascii="Times New Roman" w:eastAsia="Times New Roman" w:hAnsi="Times New Roman" w:cs="Times New Roman"/>
          <w:sz w:val="24"/>
        </w:rPr>
        <w:t>теплосетевой</w:t>
      </w:r>
      <w:proofErr w:type="spellEnd"/>
      <w:r w:rsidRPr="00F83403">
        <w:rPr>
          <w:rFonts w:ascii="Times New Roman" w:eastAsia="Times New Roman" w:hAnsi="Times New Roman" w:cs="Times New Roman"/>
          <w:sz w:val="24"/>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объекта  к системе теплоснабжения, отказ в заключени</w:t>
      </w:r>
      <w:proofErr w:type="gramStart"/>
      <w:r w:rsidRPr="00F83403">
        <w:rPr>
          <w:rFonts w:ascii="Times New Roman" w:eastAsia="Times New Roman" w:hAnsi="Times New Roman" w:cs="Times New Roman"/>
          <w:sz w:val="24"/>
        </w:rPr>
        <w:t>и</w:t>
      </w:r>
      <w:proofErr w:type="gramEnd"/>
      <w:r w:rsidRPr="00F83403">
        <w:rPr>
          <w:rFonts w:ascii="Times New Roman" w:eastAsia="Times New Roman" w:hAnsi="Times New Roman" w:cs="Times New Roman"/>
          <w:sz w:val="24"/>
        </w:rPr>
        <w:t xml:space="preserve"> договора о подключении не допускается. </w:t>
      </w:r>
    </w:p>
    <w:p w:rsidR="00F83403" w:rsidRPr="00F83403" w:rsidRDefault="00F83403" w:rsidP="00F83403">
      <w:pPr>
        <w:spacing w:before="120" w:after="120" w:line="240" w:lineRule="auto"/>
        <w:jc w:val="both"/>
        <w:rPr>
          <w:rFonts w:ascii="Times New Roman" w:eastAsia="Times New Roman" w:hAnsi="Times New Roman" w:cs="Times New Roman"/>
          <w:sz w:val="24"/>
        </w:rPr>
      </w:pPr>
      <w:proofErr w:type="gramStart"/>
      <w:r w:rsidRPr="00F83403">
        <w:rPr>
          <w:rFonts w:ascii="Times New Roman" w:eastAsia="Times New Roman" w:hAnsi="Times New Roman" w:cs="Times New Roman"/>
          <w:sz w:val="24"/>
        </w:rPr>
        <w:t xml:space="preserve">В случае если на момент обращения заявителя отсутствует техническая возможность подключения объекта к системе теплоснабжения в соответствующей точке подключения, и при этом в утвержденной в установленном порядке инвестиционной программе теплоснабжающей организации или </w:t>
      </w:r>
      <w:proofErr w:type="spellStart"/>
      <w:r w:rsidRPr="00F83403">
        <w:rPr>
          <w:rFonts w:ascii="Times New Roman" w:eastAsia="Times New Roman" w:hAnsi="Times New Roman" w:cs="Times New Roman"/>
          <w:sz w:val="24"/>
        </w:rPr>
        <w:t>теплосетевой</w:t>
      </w:r>
      <w:proofErr w:type="spellEnd"/>
      <w:r w:rsidRPr="00F83403">
        <w:rPr>
          <w:rFonts w:ascii="Times New Roman" w:eastAsia="Times New Roman" w:hAnsi="Times New Roman" w:cs="Times New Roman"/>
          <w:sz w:val="24"/>
        </w:rPr>
        <w:t xml:space="preserve"> организации отсутствуют мероприятия по развитию системы теплоснабжения и снятию технических ограничений, позволяющих обеспечить техническую возможность подключения объекта к системе теплоснабжения, теплоснабжающая  организация или </w:t>
      </w:r>
      <w:proofErr w:type="spellStart"/>
      <w:r w:rsidRPr="00F83403">
        <w:rPr>
          <w:rFonts w:ascii="Times New Roman" w:eastAsia="Times New Roman" w:hAnsi="Times New Roman" w:cs="Times New Roman"/>
          <w:sz w:val="24"/>
        </w:rPr>
        <w:t>теплосетевая</w:t>
      </w:r>
      <w:proofErr w:type="spellEnd"/>
      <w:r w:rsidRPr="00F83403">
        <w:rPr>
          <w:rFonts w:ascii="Times New Roman" w:eastAsia="Times New Roman" w:hAnsi="Times New Roman" w:cs="Times New Roman"/>
          <w:sz w:val="24"/>
        </w:rPr>
        <w:t xml:space="preserve"> организация в течение</w:t>
      </w:r>
      <w:proofErr w:type="gramEnd"/>
      <w:r w:rsidRPr="00F83403">
        <w:rPr>
          <w:rFonts w:ascii="Times New Roman" w:eastAsia="Times New Roman" w:hAnsi="Times New Roman" w:cs="Times New Roman"/>
          <w:sz w:val="24"/>
        </w:rPr>
        <w:t xml:space="preserve"> 30 дней </w:t>
      </w:r>
      <w:proofErr w:type="gramStart"/>
      <w:r w:rsidRPr="00F83403">
        <w:rPr>
          <w:rFonts w:ascii="Times New Roman" w:eastAsia="Times New Roman" w:hAnsi="Times New Roman" w:cs="Times New Roman"/>
          <w:sz w:val="24"/>
        </w:rPr>
        <w:t>обязана</w:t>
      </w:r>
      <w:proofErr w:type="gramEnd"/>
      <w:r w:rsidRPr="00F83403">
        <w:rPr>
          <w:rFonts w:ascii="Times New Roman" w:eastAsia="Times New Roman" w:hAnsi="Times New Roman" w:cs="Times New Roman"/>
          <w:sz w:val="24"/>
        </w:rPr>
        <w:t xml:space="preserve">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подключаемого объекта с приложением заявки на подключение. </w:t>
      </w:r>
    </w:p>
    <w:p w:rsidR="00F83403" w:rsidRPr="00F83403" w:rsidRDefault="00F83403" w:rsidP="00F83403">
      <w:pPr>
        <w:spacing w:before="120" w:after="120" w:line="240" w:lineRule="auto"/>
        <w:jc w:val="both"/>
        <w:rPr>
          <w:rFonts w:ascii="Times New Roman" w:eastAsia="Times New Roman" w:hAnsi="Times New Roman" w:cs="Times New Roman"/>
          <w:sz w:val="24"/>
        </w:rPr>
      </w:pPr>
      <w:proofErr w:type="gramStart"/>
      <w:r w:rsidRPr="00F83403">
        <w:rPr>
          <w:rFonts w:ascii="Times New Roman" w:eastAsia="Times New Roman" w:hAnsi="Times New Roman" w:cs="Times New Roman"/>
          <w:sz w:val="24"/>
        </w:rPr>
        <w:lastRenderedPageBreak/>
        <w:t xml:space="preserve">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требованиями к порядку разработки и утверждения схем теплоснабжения, утвержденными Правительством Российской Федерации, принимает решение о внесении изменений в схему теплоснабжения или об отказе во внесении в нее таких изменений. </w:t>
      </w:r>
      <w:proofErr w:type="gramEnd"/>
    </w:p>
    <w:p w:rsidR="00F83403" w:rsidRPr="00F83403" w:rsidRDefault="00F83403" w:rsidP="00F83403">
      <w:pPr>
        <w:spacing w:before="120" w:after="120" w:line="240" w:lineRule="auto"/>
        <w:jc w:val="both"/>
        <w:rPr>
          <w:rFonts w:ascii="Times New Roman" w:eastAsia="Times New Roman" w:hAnsi="Times New Roman" w:cs="Times New Roman"/>
          <w:sz w:val="24"/>
        </w:rPr>
      </w:pPr>
      <w:proofErr w:type="gramStart"/>
      <w:r w:rsidRPr="00F83403">
        <w:rPr>
          <w:rFonts w:ascii="Times New Roman" w:eastAsia="Times New Roman" w:hAnsi="Times New Roman" w:cs="Times New Roman"/>
          <w:sz w:val="24"/>
        </w:rPr>
        <w:t xml:space="preserve">В случае если теплоснабжающая или </w:t>
      </w:r>
      <w:proofErr w:type="spellStart"/>
      <w:r w:rsidRPr="00F83403">
        <w:rPr>
          <w:rFonts w:ascii="Times New Roman" w:eastAsia="Times New Roman" w:hAnsi="Times New Roman" w:cs="Times New Roman"/>
          <w:sz w:val="24"/>
        </w:rPr>
        <w:t>теплосетевая</w:t>
      </w:r>
      <w:proofErr w:type="spellEnd"/>
      <w:r w:rsidRPr="00F83403">
        <w:rPr>
          <w:rFonts w:ascii="Times New Roman" w:eastAsia="Times New Roman" w:hAnsi="Times New Roman" w:cs="Times New Roman"/>
          <w:sz w:val="24"/>
        </w:rPr>
        <w:t xml:space="preserve">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заявитель вправе потребовать возмещение убытков, причиненных данным нарушением, и (или) обратиться в федеральный антимонопольный</w:t>
      </w:r>
      <w:proofErr w:type="gramEnd"/>
      <w:r w:rsidRPr="00F83403">
        <w:rPr>
          <w:rFonts w:ascii="Times New Roman" w:eastAsia="Times New Roman" w:hAnsi="Times New Roman" w:cs="Times New Roman"/>
          <w:sz w:val="24"/>
        </w:rPr>
        <w:t xml:space="preserve"> орган с требованием о выдаче в отношении указанной организации предписания о прекращении нарушения правил недискриминационного доступа к товарам.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В случае внесения изменений в схему теплоснабжения теплоснабжающая организация или </w:t>
      </w:r>
      <w:proofErr w:type="spellStart"/>
      <w:r w:rsidRPr="00F83403">
        <w:rPr>
          <w:rFonts w:ascii="Times New Roman" w:eastAsia="Times New Roman" w:hAnsi="Times New Roman" w:cs="Times New Roman"/>
          <w:sz w:val="24"/>
        </w:rPr>
        <w:t>теплосетевая</w:t>
      </w:r>
      <w:proofErr w:type="spellEnd"/>
      <w:r w:rsidRPr="00F83403">
        <w:rPr>
          <w:rFonts w:ascii="Times New Roman" w:eastAsia="Times New Roman" w:hAnsi="Times New Roman" w:cs="Times New Roman"/>
          <w:sz w:val="24"/>
        </w:rPr>
        <w:t xml:space="preserve"> организация в течение 30 дней </w:t>
      </w:r>
      <w:proofErr w:type="gramStart"/>
      <w:r w:rsidRPr="00F83403">
        <w:rPr>
          <w:rFonts w:ascii="Times New Roman" w:eastAsia="Times New Roman" w:hAnsi="Times New Roman" w:cs="Times New Roman"/>
          <w:sz w:val="24"/>
        </w:rPr>
        <w:t>с даты внесения</w:t>
      </w:r>
      <w:proofErr w:type="gramEnd"/>
      <w:r w:rsidRPr="00F83403">
        <w:rPr>
          <w:rFonts w:ascii="Times New Roman" w:eastAsia="Times New Roman" w:hAnsi="Times New Roman" w:cs="Times New Roman"/>
          <w:sz w:val="24"/>
        </w:rPr>
        <w:t xml:space="preserve"> изменений обращается в орган регулирования для внесения изменений в инвестиционную программу и в течение 30 дней с даты внесения изменений в инвестиционную программу направляет заявителю проект договора о подключении.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В случае отказа федерального органа исполнительной власти, уполномоченного на реализацию государственной политики в сфере теплоснабжения, или органа местного самоуправления, утвердившего схему теплоснабжения, во внесении изменений в схему теплоснабжения указанные органы обязаны обосновать отказ и предоставить заявителю информацию об иных возможностях теплоснабжения подключаемого объекта.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Подключение новых и реконструируемых потребителей к системам централизованного теплоснабжения осуществляется только по закрытым схемам.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При определении в поселении ЕТО, определяющей в границах своей деятельности техническую политику и соблюдение законов в части эффективного теплоснабжения, условия организации централизованного и децентрализованного теплоснабжения формируются указанной организацией с учетом действующей схемы и нормативов. </w:t>
      </w:r>
    </w:p>
    <w:p w:rsidR="00F83403" w:rsidRPr="00F83403" w:rsidRDefault="00F83403" w:rsidP="00F83403">
      <w:pPr>
        <w:numPr>
          <w:ilvl w:val="2"/>
          <w:numId w:val="1"/>
        </w:numPr>
        <w:spacing w:before="120" w:after="0" w:line="240" w:lineRule="auto"/>
        <w:contextualSpacing/>
        <w:jc w:val="both"/>
        <w:outlineLvl w:val="2"/>
        <w:rPr>
          <w:rFonts w:ascii="Times New Roman" w:eastAsia="Calibri" w:hAnsi="Times New Roman" w:cs="Times New Roman"/>
          <w:b/>
          <w:sz w:val="24"/>
          <w:szCs w:val="24"/>
        </w:rPr>
      </w:pPr>
      <w:bookmarkStart w:id="9" w:name="_Toc19206331"/>
      <w:bookmarkStart w:id="10" w:name="_Toc72252994"/>
      <w:bookmarkStart w:id="11" w:name="_Toc107242039"/>
      <w:r w:rsidRPr="00F83403">
        <w:rPr>
          <w:rFonts w:ascii="Times New Roman" w:eastAsia="Calibri" w:hAnsi="Times New Roman" w:cs="Times New Roman"/>
          <w:b/>
          <w:sz w:val="24"/>
          <w:szCs w:val="24"/>
        </w:rPr>
        <w:t>Определение условий индивидуального теплоснабжения</w:t>
      </w:r>
      <w:bookmarkEnd w:id="9"/>
      <w:bookmarkEnd w:id="10"/>
      <w:bookmarkEnd w:id="11"/>
      <w:r w:rsidRPr="00F83403">
        <w:rPr>
          <w:rFonts w:ascii="Times New Roman" w:eastAsia="Calibri" w:hAnsi="Times New Roman" w:cs="Times New Roman"/>
          <w:b/>
          <w:sz w:val="24"/>
          <w:szCs w:val="24"/>
        </w:rPr>
        <w:t xml:space="preserve">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Согласно СП 60.133330.2020 «Отопление, вентиляция и кондиционирование воздуха», индивидуальная система теплоснабжения - система теплоснабжения одноквартирных и блокированных жилых домов, складских, производственных помещений и помещений общественного назначения сельских и городских поселений с </w:t>
      </w:r>
      <w:proofErr w:type="gramStart"/>
      <w:r w:rsidRPr="00F83403">
        <w:rPr>
          <w:rFonts w:ascii="Times New Roman" w:eastAsia="Times New Roman" w:hAnsi="Times New Roman" w:cs="Times New Roman"/>
          <w:sz w:val="24"/>
        </w:rPr>
        <w:t>расчетной</w:t>
      </w:r>
      <w:proofErr w:type="gramEnd"/>
      <w:r w:rsidRPr="00F83403">
        <w:rPr>
          <w:rFonts w:ascii="Times New Roman" w:eastAsia="Times New Roman" w:hAnsi="Times New Roman" w:cs="Times New Roman"/>
          <w:sz w:val="24"/>
        </w:rPr>
        <w:t xml:space="preserve"> тепловой </w:t>
      </w:r>
      <w:proofErr w:type="spellStart"/>
      <w:r w:rsidRPr="00F83403">
        <w:rPr>
          <w:rFonts w:ascii="Times New Roman" w:eastAsia="Times New Roman" w:hAnsi="Times New Roman" w:cs="Times New Roman"/>
          <w:sz w:val="24"/>
        </w:rPr>
        <w:t>нагрузппкой</w:t>
      </w:r>
      <w:proofErr w:type="spellEnd"/>
      <w:r w:rsidRPr="00F83403">
        <w:rPr>
          <w:rFonts w:ascii="Times New Roman" w:eastAsia="Times New Roman" w:hAnsi="Times New Roman" w:cs="Times New Roman"/>
          <w:sz w:val="24"/>
        </w:rPr>
        <w:t xml:space="preserve"> не более 360 кВт.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В соответствии с пунктами СП 60.133330.2020: </w:t>
      </w:r>
    </w:p>
    <w:p w:rsidR="00F83403" w:rsidRPr="00F83403" w:rsidRDefault="00F83403" w:rsidP="00F83403">
      <w:pPr>
        <w:numPr>
          <w:ilvl w:val="0"/>
          <w:numId w:val="4"/>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 xml:space="preserve">п.6.6.1 Систему индивидуального теплоснабжения допускается предусматривать в жилых, общественных и производственных зданиях высотой до трех этажей включительно. </w:t>
      </w:r>
    </w:p>
    <w:p w:rsidR="00F83403" w:rsidRPr="00F83403" w:rsidRDefault="00F83403" w:rsidP="00F83403">
      <w:pPr>
        <w:numPr>
          <w:ilvl w:val="0"/>
          <w:numId w:val="4"/>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п.6.6.2</w:t>
      </w:r>
      <w:proofErr w:type="gramStart"/>
      <w:r w:rsidRPr="00F83403">
        <w:rPr>
          <w:rFonts w:ascii="Times New Roman" w:eastAsia="Calibri" w:hAnsi="Times New Roman" w:cs="Times New Roman"/>
          <w:sz w:val="24"/>
          <w:szCs w:val="24"/>
        </w:rPr>
        <w:t xml:space="preserve"> Д</w:t>
      </w:r>
      <w:proofErr w:type="gramEnd"/>
      <w:r w:rsidRPr="00F83403">
        <w:rPr>
          <w:rFonts w:ascii="Times New Roman" w:eastAsia="Calibri" w:hAnsi="Times New Roman" w:cs="Times New Roman"/>
          <w:sz w:val="24"/>
          <w:szCs w:val="24"/>
        </w:rPr>
        <w:t xml:space="preserve">ля индивидуального теплоснабжения зданий следует применять </w:t>
      </w:r>
      <w:proofErr w:type="spellStart"/>
      <w:r w:rsidRPr="00F83403">
        <w:rPr>
          <w:rFonts w:ascii="Times New Roman" w:eastAsia="Calibri" w:hAnsi="Times New Roman" w:cs="Times New Roman"/>
          <w:sz w:val="24"/>
          <w:szCs w:val="24"/>
        </w:rPr>
        <w:t>теплогенераторы</w:t>
      </w:r>
      <w:proofErr w:type="spellEnd"/>
      <w:r w:rsidRPr="00F83403">
        <w:rPr>
          <w:rFonts w:ascii="Times New Roman" w:eastAsia="Calibri" w:hAnsi="Times New Roman" w:cs="Times New Roman"/>
          <w:sz w:val="24"/>
          <w:szCs w:val="24"/>
        </w:rPr>
        <w:t xml:space="preserve"> (автоматизированные котлы в соответствии с 6.5.2 и оборудованные автоматикой безопасности согласно 12.23) полной заводской готовности на газообразном, жидком и твердом топливе общей </w:t>
      </w:r>
      <w:proofErr w:type="spellStart"/>
      <w:r w:rsidRPr="00F83403">
        <w:rPr>
          <w:rFonts w:ascii="Times New Roman" w:eastAsia="Calibri" w:hAnsi="Times New Roman" w:cs="Times New Roman"/>
          <w:sz w:val="24"/>
          <w:szCs w:val="24"/>
        </w:rPr>
        <w:t>теплопроизводительностью</w:t>
      </w:r>
      <w:proofErr w:type="spellEnd"/>
      <w:r w:rsidRPr="00F83403">
        <w:rPr>
          <w:rFonts w:ascii="Times New Roman" w:eastAsia="Calibri" w:hAnsi="Times New Roman" w:cs="Times New Roman"/>
          <w:sz w:val="24"/>
          <w:szCs w:val="24"/>
        </w:rPr>
        <w:t xml:space="preserve"> до 360 кВт, с параметрами теплоносителя (температура, давление) не более 95 °С и 0,6 МПа соответственно. </w:t>
      </w:r>
    </w:p>
    <w:p w:rsidR="00F83403" w:rsidRPr="00F83403" w:rsidRDefault="00F83403" w:rsidP="00F83403">
      <w:pPr>
        <w:numPr>
          <w:ilvl w:val="0"/>
          <w:numId w:val="4"/>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 xml:space="preserve">п.6.6.3 </w:t>
      </w:r>
      <w:proofErr w:type="spellStart"/>
      <w:r w:rsidRPr="00F83403">
        <w:rPr>
          <w:rFonts w:ascii="Times New Roman" w:eastAsia="Calibri" w:hAnsi="Times New Roman" w:cs="Times New Roman"/>
          <w:sz w:val="24"/>
          <w:szCs w:val="24"/>
        </w:rPr>
        <w:t>Теплогенераторы</w:t>
      </w:r>
      <w:proofErr w:type="spellEnd"/>
      <w:r w:rsidRPr="00F83403">
        <w:rPr>
          <w:rFonts w:ascii="Times New Roman" w:eastAsia="Calibri" w:hAnsi="Times New Roman" w:cs="Times New Roman"/>
          <w:sz w:val="24"/>
          <w:szCs w:val="24"/>
        </w:rPr>
        <w:t xml:space="preserve"> на газообразном топливе </w:t>
      </w:r>
      <w:proofErr w:type="spellStart"/>
      <w:r w:rsidRPr="00F83403">
        <w:rPr>
          <w:rFonts w:ascii="Times New Roman" w:eastAsia="Calibri" w:hAnsi="Times New Roman" w:cs="Times New Roman"/>
          <w:sz w:val="24"/>
          <w:szCs w:val="24"/>
        </w:rPr>
        <w:t>теплопроизводительностью</w:t>
      </w:r>
      <w:proofErr w:type="spellEnd"/>
      <w:r w:rsidRPr="00F83403">
        <w:rPr>
          <w:rFonts w:ascii="Times New Roman" w:eastAsia="Calibri" w:hAnsi="Times New Roman" w:cs="Times New Roman"/>
          <w:sz w:val="24"/>
          <w:szCs w:val="24"/>
        </w:rPr>
        <w:t xml:space="preserve"> до 50 кВт следует устанавливать в соответствии с 6.5.3. </w:t>
      </w:r>
      <w:proofErr w:type="spellStart"/>
      <w:proofErr w:type="gramStart"/>
      <w:r w:rsidRPr="00F83403">
        <w:rPr>
          <w:rFonts w:ascii="Times New Roman" w:eastAsia="Calibri" w:hAnsi="Times New Roman" w:cs="Times New Roman"/>
          <w:sz w:val="24"/>
          <w:szCs w:val="24"/>
        </w:rPr>
        <w:t>Теплогенераторы</w:t>
      </w:r>
      <w:proofErr w:type="spellEnd"/>
      <w:r w:rsidRPr="00F83403">
        <w:rPr>
          <w:rFonts w:ascii="Times New Roman" w:eastAsia="Calibri" w:hAnsi="Times New Roman" w:cs="Times New Roman"/>
          <w:sz w:val="24"/>
          <w:szCs w:val="24"/>
        </w:rPr>
        <w:t xml:space="preserve"> на </w:t>
      </w:r>
      <w:r w:rsidRPr="00F83403">
        <w:rPr>
          <w:rFonts w:ascii="Times New Roman" w:eastAsia="Calibri" w:hAnsi="Times New Roman" w:cs="Times New Roman"/>
          <w:sz w:val="24"/>
          <w:szCs w:val="24"/>
        </w:rPr>
        <w:lastRenderedPageBreak/>
        <w:t xml:space="preserve">газообразном, жидком и твердом топливе общей </w:t>
      </w:r>
      <w:proofErr w:type="spellStart"/>
      <w:r w:rsidRPr="00F83403">
        <w:rPr>
          <w:rFonts w:ascii="Times New Roman" w:eastAsia="Calibri" w:hAnsi="Times New Roman" w:cs="Times New Roman"/>
          <w:sz w:val="24"/>
          <w:szCs w:val="24"/>
        </w:rPr>
        <w:t>теплопроизводительностью</w:t>
      </w:r>
      <w:proofErr w:type="spellEnd"/>
      <w:r w:rsidRPr="00F83403">
        <w:rPr>
          <w:rFonts w:ascii="Times New Roman" w:eastAsia="Calibri" w:hAnsi="Times New Roman" w:cs="Times New Roman"/>
          <w:sz w:val="24"/>
          <w:szCs w:val="24"/>
        </w:rPr>
        <w:t xml:space="preserve"> до 360 кВт следует размещать в отдельном помещении (</w:t>
      </w:r>
      <w:proofErr w:type="spellStart"/>
      <w:r w:rsidRPr="00F83403">
        <w:rPr>
          <w:rFonts w:ascii="Times New Roman" w:eastAsia="Calibri" w:hAnsi="Times New Roman" w:cs="Times New Roman"/>
          <w:sz w:val="24"/>
          <w:szCs w:val="24"/>
        </w:rPr>
        <w:t>теплогенераторной</w:t>
      </w:r>
      <w:proofErr w:type="spellEnd"/>
      <w:r w:rsidRPr="00F83403">
        <w:rPr>
          <w:rFonts w:ascii="Times New Roman" w:eastAsia="Calibri" w:hAnsi="Times New Roman" w:cs="Times New Roman"/>
          <w:sz w:val="24"/>
          <w:szCs w:val="24"/>
        </w:rPr>
        <w:t xml:space="preserve">) на любом надземном этаже, а также в цокольном и подвальном этажах отапливаемого здания. </w:t>
      </w:r>
      <w:proofErr w:type="gramEnd"/>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В соответствии с Методическими рекомендациями по разработке схем теплоснабжения (утв. приказом Министерства энергетики РФ и Министерства регионального развития РФ от 29 декабря 2012 г. № 565/667) п.93. Предложения по организации индивидуального, в том числе поквартирного теплоснабжения в блокированных жилых зданиях, рекомендуется разрабатывать только в зонах застройки поселения малоэтажными жилыми зданиями и плотностью тепловой нагрузки меньше 0,01 Гкал/</w:t>
      </w:r>
      <w:proofErr w:type="gramStart"/>
      <w:r w:rsidRPr="00F83403">
        <w:rPr>
          <w:rFonts w:ascii="Times New Roman" w:eastAsia="Times New Roman" w:hAnsi="Times New Roman" w:cs="Times New Roman"/>
          <w:sz w:val="24"/>
        </w:rPr>
        <w:t>ч</w:t>
      </w:r>
      <w:proofErr w:type="gramEnd"/>
      <w:r w:rsidRPr="00F83403">
        <w:rPr>
          <w:rFonts w:ascii="Times New Roman" w:eastAsia="Times New Roman" w:hAnsi="Times New Roman" w:cs="Times New Roman"/>
          <w:sz w:val="24"/>
        </w:rPr>
        <w:t xml:space="preserve">.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Данное определение обосновано тем, что при плотности теплоснабжения менее 0,01 Гкал/</w:t>
      </w:r>
      <w:proofErr w:type="gramStart"/>
      <w:r w:rsidRPr="00F83403">
        <w:rPr>
          <w:rFonts w:ascii="Times New Roman" w:eastAsia="Times New Roman" w:hAnsi="Times New Roman" w:cs="Times New Roman"/>
          <w:sz w:val="24"/>
        </w:rPr>
        <w:t>ч</w:t>
      </w:r>
      <w:proofErr w:type="gramEnd"/>
      <w:r w:rsidRPr="00F83403">
        <w:rPr>
          <w:rFonts w:ascii="Times New Roman" w:eastAsia="Times New Roman" w:hAnsi="Times New Roman" w:cs="Times New Roman"/>
          <w:sz w:val="24"/>
        </w:rPr>
        <w:t xml:space="preserve">, соотношение потерь тепловой энергии в централизованных системах теплоснабжения становится несоразмерным отпуску тепловой энергии в сеть, это приводит к тому, что нецелесообразно рассматривать централизованное теплоснабжение в зонах неплотной малоэтажной застройки. В этих районах необходимо проектировать системы децентрализованного теплоснабжения от индивидуальных домовых или поквартирных источников теплоснабжения.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Выбор между общедомовым или поквартирным источником теплоты в зданиях должен определяться заданием на проектирование и на основании технико-экономического обоснования исходя из условия обеспечения качества, надежности и экономичности теплоснабжения.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Согласно п. 12.27 СП.42.133330.204 «Градостроительная планировка городских и сельских поселений» теплоснабжение поселений следует предусматривать в соответствии с учетом экономически обоснованных по энергосбережению при оптимальном сочетании и децентрализованных источников теплоснабжения, в районах многоквартирной жилой застройки малой этажности, а также одн</w:t>
      </w:r>
      <w:proofErr w:type="gramStart"/>
      <w:r w:rsidRPr="00F83403">
        <w:rPr>
          <w:rFonts w:ascii="Times New Roman" w:eastAsia="Times New Roman" w:hAnsi="Times New Roman" w:cs="Times New Roman"/>
          <w:sz w:val="24"/>
        </w:rPr>
        <w:t>о-</w:t>
      </w:r>
      <w:proofErr w:type="gramEnd"/>
      <w:r w:rsidRPr="00F83403">
        <w:rPr>
          <w:rFonts w:ascii="Times New Roman" w:eastAsia="Times New Roman" w:hAnsi="Times New Roman" w:cs="Times New Roman"/>
          <w:sz w:val="24"/>
        </w:rPr>
        <w:t xml:space="preserve"> двухквартирной жилой застройки с приусадебными (</w:t>
      </w:r>
      <w:proofErr w:type="spellStart"/>
      <w:r w:rsidRPr="00F83403">
        <w:rPr>
          <w:rFonts w:ascii="Times New Roman" w:eastAsia="Times New Roman" w:hAnsi="Times New Roman" w:cs="Times New Roman"/>
          <w:sz w:val="24"/>
        </w:rPr>
        <w:t>приквартирными</w:t>
      </w:r>
      <w:proofErr w:type="spellEnd"/>
      <w:r w:rsidRPr="00F83403">
        <w:rPr>
          <w:rFonts w:ascii="Times New Roman" w:eastAsia="Times New Roman" w:hAnsi="Times New Roman" w:cs="Times New Roman"/>
          <w:sz w:val="24"/>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F83403" w:rsidRPr="00F83403" w:rsidRDefault="00F83403" w:rsidP="00F83403">
      <w:pPr>
        <w:numPr>
          <w:ilvl w:val="2"/>
          <w:numId w:val="1"/>
        </w:numPr>
        <w:spacing w:before="120" w:after="0" w:line="240" w:lineRule="auto"/>
        <w:contextualSpacing/>
        <w:jc w:val="both"/>
        <w:outlineLvl w:val="2"/>
        <w:rPr>
          <w:rFonts w:ascii="Times New Roman" w:eastAsia="Calibri" w:hAnsi="Times New Roman" w:cs="Times New Roman"/>
          <w:b/>
          <w:sz w:val="24"/>
          <w:szCs w:val="24"/>
        </w:rPr>
      </w:pPr>
      <w:bookmarkStart w:id="12" w:name="_Toc19206332"/>
      <w:bookmarkStart w:id="13" w:name="_Toc72252995"/>
      <w:bookmarkStart w:id="14" w:name="_Toc107242040"/>
      <w:r w:rsidRPr="00F83403">
        <w:rPr>
          <w:rFonts w:ascii="Times New Roman" w:eastAsia="Calibri" w:hAnsi="Times New Roman" w:cs="Times New Roman"/>
          <w:b/>
          <w:sz w:val="24"/>
          <w:szCs w:val="24"/>
        </w:rPr>
        <w:t>Определение условий поквартирного отопления</w:t>
      </w:r>
      <w:bookmarkEnd w:id="12"/>
      <w:bookmarkEnd w:id="13"/>
      <w:bookmarkEnd w:id="14"/>
      <w:r w:rsidRPr="00F83403">
        <w:rPr>
          <w:rFonts w:ascii="Times New Roman" w:eastAsia="Calibri" w:hAnsi="Times New Roman" w:cs="Times New Roman"/>
          <w:b/>
          <w:sz w:val="24"/>
          <w:szCs w:val="24"/>
        </w:rPr>
        <w:t xml:space="preserve">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Согласно СП 60.133330.2020 «Отопление, вентиляция и кондиционирование воздуха», поквартирное теплоснабжение - обеспечение теплом систем отопления, вентиляции и горячего водоснабжения квартиры в жилом многоквартирном здании. Система состоит из индивидуального источника теплоты - </w:t>
      </w:r>
      <w:proofErr w:type="spellStart"/>
      <w:r w:rsidRPr="00F83403">
        <w:rPr>
          <w:rFonts w:ascii="Times New Roman" w:eastAsia="Times New Roman" w:hAnsi="Times New Roman" w:cs="Times New Roman"/>
          <w:sz w:val="24"/>
        </w:rPr>
        <w:t>теплогенератора</w:t>
      </w:r>
      <w:proofErr w:type="spellEnd"/>
      <w:r w:rsidRPr="00F83403">
        <w:rPr>
          <w:rFonts w:ascii="Times New Roman" w:eastAsia="Times New Roman" w:hAnsi="Times New Roman" w:cs="Times New Roman"/>
          <w:sz w:val="24"/>
        </w:rPr>
        <w:t xml:space="preserve">, трубопроводов горячего водоснабжения с водоразборной арматурой, трубопроводов отопления с отопительными приборами и теплообменников систем вентиляции.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В соответствии с пунктами СП 60.133330.2020: </w:t>
      </w:r>
    </w:p>
    <w:p w:rsidR="00F83403" w:rsidRPr="00F83403" w:rsidRDefault="00F83403" w:rsidP="00F83403">
      <w:pPr>
        <w:numPr>
          <w:ilvl w:val="0"/>
          <w:numId w:val="5"/>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 xml:space="preserve">п. 6.5.1 Системы поквартирного теплоснабжения применяются для отопления, вентиляции и горячего водоснабжения квартир в многоквартирных жилых зданиях высотой до 28 м, а также в помещениях общественного назначения, встроенных в эти здания. Для жилых зданий высотой более 28 м применение поквартирного теплоснабжения допускается по заданию на проектирование и в соответствии со статьей 6 п.8 [4]. </w:t>
      </w:r>
    </w:p>
    <w:p w:rsidR="00F83403" w:rsidRPr="00F83403" w:rsidRDefault="00F83403" w:rsidP="00F83403">
      <w:pPr>
        <w:numPr>
          <w:ilvl w:val="0"/>
          <w:numId w:val="5"/>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п. 6.5.2</w:t>
      </w:r>
      <w:proofErr w:type="gramStart"/>
      <w:r w:rsidRPr="00F83403">
        <w:rPr>
          <w:rFonts w:ascii="Times New Roman" w:eastAsia="Calibri" w:hAnsi="Times New Roman" w:cs="Times New Roman"/>
          <w:sz w:val="24"/>
          <w:szCs w:val="24"/>
        </w:rPr>
        <w:t xml:space="preserve"> В</w:t>
      </w:r>
      <w:proofErr w:type="gramEnd"/>
      <w:r w:rsidRPr="00F83403">
        <w:rPr>
          <w:rFonts w:ascii="Times New Roman" w:eastAsia="Calibri" w:hAnsi="Times New Roman" w:cs="Times New Roman"/>
          <w:sz w:val="24"/>
          <w:szCs w:val="24"/>
        </w:rPr>
        <w:t xml:space="preserve"> качестве источника теплоты для систем поквартирного теплоснабжения следует применять индивидуальные </w:t>
      </w:r>
      <w:proofErr w:type="spellStart"/>
      <w:r w:rsidRPr="00F83403">
        <w:rPr>
          <w:rFonts w:ascii="Times New Roman" w:eastAsia="Calibri" w:hAnsi="Times New Roman" w:cs="Times New Roman"/>
          <w:sz w:val="24"/>
          <w:szCs w:val="24"/>
        </w:rPr>
        <w:t>теплогенераторы</w:t>
      </w:r>
      <w:proofErr w:type="spellEnd"/>
      <w:r w:rsidRPr="00F83403">
        <w:rPr>
          <w:rFonts w:ascii="Times New Roman" w:eastAsia="Calibri" w:hAnsi="Times New Roman" w:cs="Times New Roman"/>
          <w:sz w:val="24"/>
          <w:szCs w:val="24"/>
        </w:rPr>
        <w:t xml:space="preserve"> (автоматизированные котлы, оборудованные автоматикой безопасности согласно 12.23) полной заводской готовности на газообразном топливе, с параметрами теплоносителя (температура, давление) не более 95°С и 0,3 МПа соответственно.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lastRenderedPageBreak/>
        <w:t xml:space="preserve">Выбор основного и резервного топлива для источника теплоты зданий должен определяться техническим заданием на проектировании исходя из условий доступности топлива, обеспечения доставки в зимний и летний период, экономичности работы источника.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Поквартирное отопление возможно при наличии горизонтальной разводки</w:t>
      </w:r>
      <w:proofErr w:type="gramStart"/>
      <w:r w:rsidRPr="00F83403">
        <w:rPr>
          <w:rFonts w:ascii="Times New Roman" w:eastAsia="Times New Roman" w:hAnsi="Times New Roman" w:cs="Times New Roman"/>
          <w:sz w:val="24"/>
        </w:rPr>
        <w:t xml:space="preserve"> ,</w:t>
      </w:r>
      <w:proofErr w:type="gramEnd"/>
      <w:r w:rsidRPr="00F83403">
        <w:rPr>
          <w:rFonts w:ascii="Times New Roman" w:eastAsia="Times New Roman" w:hAnsi="Times New Roman" w:cs="Times New Roman"/>
          <w:sz w:val="24"/>
        </w:rPr>
        <w:t xml:space="preserve"> а также необходима более усиленная теплоизоляция ограждающих конструкций и перекрытий.</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Информации о застройке жилых комплексов с индивидуальным отоплением нет. </w:t>
      </w:r>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5" w:name="_Toc72252996"/>
      <w:bookmarkStart w:id="16" w:name="_Toc107242041"/>
      <w:r w:rsidRPr="00F83403">
        <w:rPr>
          <w:rFonts w:ascii="Times New Roman" w:eastAsia="Calibri" w:hAnsi="Times New Roman" w:cs="Times New Roman"/>
          <w:b/>
          <w:sz w:val="28"/>
          <w:szCs w:val="24"/>
        </w:rPr>
        <w:t xml:space="preserve">Описание текущей ситуации, связанной с ранее принятыми в соответствии с законодательством Российской Федерации об электроэнергетике </w:t>
      </w:r>
      <w:proofErr w:type="gramStart"/>
      <w:r w:rsidRPr="00F83403">
        <w:rPr>
          <w:rFonts w:ascii="Times New Roman" w:eastAsia="Calibri" w:hAnsi="Times New Roman" w:cs="Times New Roman"/>
          <w:b/>
          <w:sz w:val="28"/>
          <w:szCs w:val="24"/>
        </w:rPr>
        <w:t>решениями</w:t>
      </w:r>
      <w:proofErr w:type="gramEnd"/>
      <w:r w:rsidRPr="00F83403">
        <w:rPr>
          <w:rFonts w:ascii="Times New Roman" w:eastAsia="Calibri" w:hAnsi="Times New Roman" w:cs="Times New Roman"/>
          <w:b/>
          <w:sz w:val="28"/>
          <w:szCs w:val="24"/>
        </w:rPr>
        <w:t xml:space="preserve">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5"/>
      <w:bookmarkEnd w:id="16"/>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На территории ГО г. Боготол отсутствуют источники комбинированный выработки тепловой и электрической энергии.</w:t>
      </w:r>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7" w:name="_Toc72252997"/>
      <w:bookmarkStart w:id="18" w:name="_Toc107242042"/>
      <w:proofErr w:type="gramStart"/>
      <w:r w:rsidRPr="00F83403">
        <w:rPr>
          <w:rFonts w:ascii="Times New Roman" w:eastAsia="Calibri" w:hAnsi="Times New Roman" w:cs="Times New Roman"/>
          <w:b/>
          <w:sz w:val="28"/>
          <w:szCs w:val="24"/>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w:t>
      </w:r>
      <w:proofErr w:type="gramEnd"/>
      <w:r w:rsidRPr="00F83403">
        <w:rPr>
          <w:rFonts w:ascii="Times New Roman" w:eastAsia="Calibri" w:hAnsi="Times New Roman" w:cs="Times New Roman"/>
          <w:b/>
          <w:sz w:val="28"/>
          <w:szCs w:val="24"/>
        </w:rPr>
        <w:t xml:space="preserve"> с методическими указаниями по разработке схем теплоснабжения</w:t>
      </w:r>
      <w:bookmarkEnd w:id="17"/>
      <w:bookmarkEnd w:id="18"/>
    </w:p>
    <w:p w:rsidR="00F83403" w:rsidRPr="00F83403" w:rsidRDefault="00F83403" w:rsidP="00F83403">
      <w:pPr>
        <w:spacing w:before="120" w:after="120" w:line="240" w:lineRule="auto"/>
        <w:jc w:val="both"/>
        <w:rPr>
          <w:rFonts w:ascii="Times New Roman" w:eastAsia="Times New Roman" w:hAnsi="Times New Roman" w:cs="Times New Roman"/>
          <w:sz w:val="24"/>
        </w:rPr>
      </w:pPr>
      <w:bookmarkStart w:id="19" w:name="_Toc72252998"/>
      <w:r w:rsidRPr="00F83403">
        <w:rPr>
          <w:rFonts w:ascii="Times New Roman" w:eastAsia="Times New Roman" w:hAnsi="Times New Roman" w:cs="Times New Roman"/>
          <w:sz w:val="24"/>
        </w:rPr>
        <w:t>На территории ГО г. Боготол отсутствуют источники комбинированный выработки тепловой и электрической энергии.</w:t>
      </w:r>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0" w:name="_Toc107242043"/>
      <w:r w:rsidRPr="00F83403">
        <w:rPr>
          <w:rFonts w:ascii="Times New Roman" w:eastAsia="Calibri" w:hAnsi="Times New Roman" w:cs="Times New Roman"/>
          <w:b/>
          <w:sz w:val="28"/>
          <w:szCs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19"/>
      <w:bookmarkEnd w:id="20"/>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нагрузок на территории ГО г. Боготол не предусмотрено. </w:t>
      </w:r>
    </w:p>
    <w:p w:rsidR="00F83403" w:rsidRPr="00F83403" w:rsidRDefault="00F83403" w:rsidP="00F83403">
      <w:pPr>
        <w:keepLines/>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1" w:name="_Toc72252999"/>
      <w:bookmarkStart w:id="22" w:name="_Toc107242044"/>
      <w:r w:rsidRPr="00F83403">
        <w:rPr>
          <w:rFonts w:ascii="Times New Roman" w:eastAsia="Calibri" w:hAnsi="Times New Roman" w:cs="Times New Roman"/>
          <w:b/>
          <w:sz w:val="28"/>
          <w:szCs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bookmarkEnd w:id="21"/>
      <w:bookmarkEnd w:id="22"/>
    </w:p>
    <w:p w:rsidR="00F83403" w:rsidRPr="00F83403" w:rsidRDefault="00F83403" w:rsidP="00F83403">
      <w:pPr>
        <w:spacing w:before="120" w:after="120" w:line="240" w:lineRule="auto"/>
        <w:jc w:val="both"/>
        <w:rPr>
          <w:rFonts w:ascii="Times New Roman" w:eastAsia="Times New Roman" w:hAnsi="Times New Roman" w:cs="Times New Roman"/>
          <w:sz w:val="24"/>
        </w:rPr>
      </w:pPr>
      <w:bookmarkStart w:id="23" w:name="_Hlk75905779"/>
      <w:r w:rsidRPr="00F83403">
        <w:rPr>
          <w:rFonts w:ascii="Times New Roman" w:eastAsia="Times New Roman" w:hAnsi="Times New Roman" w:cs="Times New Roman"/>
          <w:sz w:val="24"/>
        </w:rPr>
        <w:t>На территории ГО г. Боготол отсутствуют источники тепловой энергии, функционирующих в режиме комбинированной выработки электрической и тепловой энергии.</w:t>
      </w:r>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4" w:name="_Toc72253000"/>
      <w:bookmarkStart w:id="25" w:name="_Toc107242045"/>
      <w:bookmarkEnd w:id="23"/>
      <w:proofErr w:type="gramStart"/>
      <w:r w:rsidRPr="00F83403">
        <w:rPr>
          <w:rFonts w:ascii="Times New Roman" w:eastAsia="Calibri" w:hAnsi="Times New Roman" w:cs="Times New Roman"/>
          <w:b/>
          <w:sz w:val="28"/>
          <w:szCs w:val="24"/>
        </w:rPr>
        <w:lastRenderedPageBreak/>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4"/>
      <w:bookmarkEnd w:id="25"/>
      <w:proofErr w:type="gramEnd"/>
    </w:p>
    <w:p w:rsidR="00F83403" w:rsidRPr="00F83403" w:rsidRDefault="00F83403" w:rsidP="00F83403">
      <w:pPr>
        <w:spacing w:before="120" w:after="120" w:line="240" w:lineRule="auto"/>
        <w:jc w:val="both"/>
        <w:rPr>
          <w:rFonts w:ascii="Times New Roman" w:eastAsia="Times New Roman" w:hAnsi="Times New Roman" w:cs="Times New Roman"/>
          <w:sz w:val="24"/>
        </w:rPr>
      </w:pPr>
      <w:proofErr w:type="gramStart"/>
      <w:r w:rsidRPr="00F83403">
        <w:rPr>
          <w:rFonts w:ascii="Times New Roman" w:eastAsia="Times New Roman" w:hAnsi="Times New Roman" w:cs="Times New Roman"/>
          <w:sz w:val="24"/>
        </w:rPr>
        <w:t>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не предполагается.</w:t>
      </w:r>
      <w:proofErr w:type="gramEnd"/>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6" w:name="_Toc72253001"/>
      <w:bookmarkStart w:id="27" w:name="_Toc107242046"/>
      <w:r w:rsidRPr="00F83403">
        <w:rPr>
          <w:rFonts w:ascii="Times New Roman" w:eastAsia="Calibri" w:hAnsi="Times New Roman" w:cs="Times New Roman"/>
          <w:b/>
          <w:sz w:val="28"/>
          <w:szCs w:val="24"/>
        </w:rPr>
        <w:t xml:space="preserve">Обоснование предлагаемых для реконструкции и (или) модернизации котельных с увеличением зоны их действия путем включения в нее зон </w:t>
      </w:r>
      <w:proofErr w:type="gramStart"/>
      <w:r w:rsidRPr="00F83403">
        <w:rPr>
          <w:rFonts w:ascii="Times New Roman" w:eastAsia="Calibri" w:hAnsi="Times New Roman" w:cs="Times New Roman"/>
          <w:b/>
          <w:sz w:val="28"/>
          <w:szCs w:val="24"/>
        </w:rPr>
        <w:t>действия</w:t>
      </w:r>
      <w:proofErr w:type="gramEnd"/>
      <w:r w:rsidRPr="00F83403">
        <w:rPr>
          <w:rFonts w:ascii="Times New Roman" w:eastAsia="Calibri" w:hAnsi="Times New Roman" w:cs="Times New Roman"/>
          <w:b/>
          <w:sz w:val="28"/>
          <w:szCs w:val="24"/>
        </w:rPr>
        <w:t xml:space="preserve"> существующих источников тепловой энергии</w:t>
      </w:r>
      <w:bookmarkEnd w:id="26"/>
      <w:bookmarkEnd w:id="27"/>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Увеличение зон действия котельных за счет включения в них зон действия других котельных не будет осуществляться. Увеличение зон действия будет происходить за счет подключения новых потребителей.</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Основным вариантом развития схемы теплоснабжения является первый вариант, предусматривающий мероприятия по повышению надежности системы теплоснабжения, включая мероприятия по </w:t>
      </w:r>
      <w:proofErr w:type="spellStart"/>
      <w:r w:rsidRPr="00F83403">
        <w:rPr>
          <w:rFonts w:ascii="Times New Roman" w:eastAsia="Times New Roman" w:hAnsi="Times New Roman" w:cs="Times New Roman"/>
          <w:sz w:val="24"/>
        </w:rPr>
        <w:t>закольцовке</w:t>
      </w:r>
      <w:proofErr w:type="spellEnd"/>
      <w:r w:rsidRPr="00F83403">
        <w:rPr>
          <w:rFonts w:ascii="Times New Roman" w:eastAsia="Times New Roman" w:hAnsi="Times New Roman" w:cs="Times New Roman"/>
          <w:sz w:val="24"/>
        </w:rPr>
        <w:t xml:space="preserve"> тепловых сетей котельных №8 и ст. Боготол, </w:t>
      </w:r>
      <w:proofErr w:type="gramStart"/>
      <w:r w:rsidRPr="00F83403">
        <w:rPr>
          <w:rFonts w:ascii="Times New Roman" w:eastAsia="Times New Roman" w:hAnsi="Times New Roman" w:cs="Times New Roman"/>
          <w:sz w:val="24"/>
        </w:rPr>
        <w:t>узловая</w:t>
      </w:r>
      <w:proofErr w:type="gramEnd"/>
      <w:r w:rsidRPr="00F83403">
        <w:rPr>
          <w:rFonts w:ascii="Times New Roman" w:eastAsia="Times New Roman" w:hAnsi="Times New Roman" w:cs="Times New Roman"/>
          <w:sz w:val="24"/>
        </w:rPr>
        <w:t xml:space="preserve"> (строительство перемычки между существующими тепловыми сетями) с целью обеспечения потребителей первой категории теплоснабжением от одного из источников в авариной ситуации</w:t>
      </w:r>
    </w:p>
    <w:p w:rsidR="00F83403" w:rsidRPr="00F83403" w:rsidRDefault="00F83403" w:rsidP="00F83403">
      <w:pPr>
        <w:pageBreakBefore/>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8" w:name="_Toc72253002"/>
      <w:bookmarkStart w:id="29" w:name="_Toc107242047"/>
      <w:r w:rsidRPr="00F83403">
        <w:rPr>
          <w:rFonts w:ascii="Times New Roman" w:eastAsia="Calibri" w:hAnsi="Times New Roman" w:cs="Times New Roman"/>
          <w:b/>
          <w:sz w:val="28"/>
          <w:szCs w:val="24"/>
        </w:rPr>
        <w:lastRenderedPageBreak/>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28"/>
      <w:bookmarkEnd w:id="29"/>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Схемой теплоснабжения не предусмотрен перевод существующих котельных в «пиковый» режим.</w:t>
      </w:r>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30" w:name="_Toc72253003"/>
      <w:bookmarkStart w:id="31" w:name="_Toc107242048"/>
      <w:r w:rsidRPr="00F83403">
        <w:rPr>
          <w:rFonts w:ascii="Times New Roman" w:eastAsia="Calibri" w:hAnsi="Times New Roman" w:cs="Times New Roman"/>
          <w:b/>
          <w:sz w:val="28"/>
          <w:szCs w:val="24"/>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30"/>
      <w:bookmarkEnd w:id="31"/>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На территории ГО г. Боготол отсутствуют источники тепловой энергии, функционирующих в режиме комбинированной выработки электрической и тепловой энергии.</w:t>
      </w:r>
    </w:p>
    <w:p w:rsid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32" w:name="_Toc72253004"/>
      <w:bookmarkStart w:id="33" w:name="_Toc107242049"/>
      <w:r w:rsidRPr="00F83403">
        <w:rPr>
          <w:rFonts w:ascii="Times New Roman" w:eastAsia="Calibri" w:hAnsi="Times New Roman" w:cs="Times New Roman"/>
          <w:b/>
          <w:sz w:val="28"/>
          <w:szCs w:val="24"/>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32"/>
      <w:bookmarkEnd w:id="33"/>
    </w:p>
    <w:p w:rsidR="008D5F93" w:rsidRPr="008D5F93" w:rsidRDefault="008D5F93" w:rsidP="008D5F93">
      <w:pPr>
        <w:spacing w:before="120" w:after="120" w:line="240" w:lineRule="auto"/>
        <w:ind w:firstLine="567"/>
        <w:jc w:val="both"/>
        <w:rPr>
          <w:rFonts w:ascii="Times New Roman" w:eastAsia="Times New Roman" w:hAnsi="Times New Roman" w:cs="Times New Roman"/>
          <w:sz w:val="24"/>
        </w:rPr>
      </w:pPr>
      <w:r w:rsidRPr="008D5F93">
        <w:rPr>
          <w:rFonts w:ascii="Times New Roman" w:eastAsia="Times New Roman" w:hAnsi="Times New Roman" w:cs="Times New Roman"/>
          <w:sz w:val="24"/>
        </w:rPr>
        <w:t xml:space="preserve">В связи с планами по сносу ветхо-аварийного дома по адресу ул. </w:t>
      </w:r>
      <w:proofErr w:type="gramStart"/>
      <w:r w:rsidRPr="008D5F93">
        <w:rPr>
          <w:rFonts w:ascii="Times New Roman" w:eastAsia="Times New Roman" w:hAnsi="Times New Roman" w:cs="Times New Roman"/>
          <w:sz w:val="24"/>
        </w:rPr>
        <w:t>Иркутская</w:t>
      </w:r>
      <w:proofErr w:type="gramEnd"/>
      <w:r w:rsidRPr="008D5F93">
        <w:rPr>
          <w:rFonts w:ascii="Times New Roman" w:eastAsia="Times New Roman" w:hAnsi="Times New Roman" w:cs="Times New Roman"/>
          <w:sz w:val="24"/>
        </w:rPr>
        <w:t>, 60, предусмотрен вывод из эксплуатации котельной №7 (</w:t>
      </w:r>
      <w:proofErr w:type="spellStart"/>
      <w:r w:rsidRPr="008D5F93">
        <w:rPr>
          <w:rFonts w:ascii="Times New Roman" w:eastAsia="Times New Roman" w:hAnsi="Times New Roman" w:cs="Times New Roman"/>
          <w:sz w:val="24"/>
        </w:rPr>
        <w:t>электрокотельная</w:t>
      </w:r>
      <w:proofErr w:type="spellEnd"/>
      <w:r w:rsidRPr="008D5F93">
        <w:rPr>
          <w:rFonts w:ascii="Times New Roman" w:eastAsia="Times New Roman" w:hAnsi="Times New Roman" w:cs="Times New Roman"/>
          <w:sz w:val="24"/>
        </w:rPr>
        <w:t>) с 202</w:t>
      </w:r>
      <w:r w:rsidR="00A67606">
        <w:rPr>
          <w:rFonts w:ascii="Times New Roman" w:eastAsia="Times New Roman" w:hAnsi="Times New Roman" w:cs="Times New Roman"/>
          <w:sz w:val="24"/>
        </w:rPr>
        <w:t xml:space="preserve">3-2024г. отопительный период.  </w:t>
      </w:r>
    </w:p>
    <w:p w:rsidR="00F83403" w:rsidRPr="00F83403" w:rsidRDefault="00F83403" w:rsidP="00F83403">
      <w:pPr>
        <w:spacing w:before="120" w:after="120" w:line="240" w:lineRule="auto"/>
        <w:jc w:val="both"/>
        <w:rPr>
          <w:rFonts w:ascii="Times New Roman" w:eastAsia="Times New Roman" w:hAnsi="Times New Roman" w:cs="Times New Roman"/>
          <w:sz w:val="24"/>
        </w:rPr>
      </w:pPr>
      <w:bookmarkStart w:id="34" w:name="_Hlk75905839"/>
      <w:r w:rsidRPr="00F83403">
        <w:rPr>
          <w:rFonts w:ascii="Times New Roman" w:eastAsia="Times New Roman" w:hAnsi="Times New Roman" w:cs="Times New Roman"/>
          <w:sz w:val="24"/>
        </w:rPr>
        <w:t xml:space="preserve">2 вариант развития схемы теплоснабжения города Боготол предлагает выполнить мероприятия по реконструкции котельной №8 со снятием ограничений располагаемой тепловой мощности до установленной мощности и строительство тепловой сети с целью закрытия котельной ст. Боготол, </w:t>
      </w:r>
      <w:proofErr w:type="gramStart"/>
      <w:r w:rsidRPr="00F83403">
        <w:rPr>
          <w:rFonts w:ascii="Times New Roman" w:eastAsia="Times New Roman" w:hAnsi="Times New Roman" w:cs="Times New Roman"/>
          <w:sz w:val="24"/>
        </w:rPr>
        <w:t>узловая</w:t>
      </w:r>
      <w:proofErr w:type="gramEnd"/>
      <w:r w:rsidRPr="00F83403">
        <w:rPr>
          <w:rFonts w:ascii="Times New Roman" w:eastAsia="Times New Roman" w:hAnsi="Times New Roman" w:cs="Times New Roman"/>
          <w:sz w:val="24"/>
        </w:rPr>
        <w:t xml:space="preserve"> и переключения потребителей на котельную №8. Такие мероприятия направлены оптимизацию работы тепловых источников, а также исключения ведомственного источника.</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Но ввиду отсутствия источников финансирования, а также необходимости детальной разработки мероприятий, необходимых для обеспечения требуемой тепловой нагрузки потребителям требует проработки в следующей актуализации.</w:t>
      </w:r>
    </w:p>
    <w:bookmarkEnd w:id="34"/>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r w:rsidRPr="00F83403">
        <w:rPr>
          <w:rFonts w:ascii="Times New Roman" w:eastAsia="Calibri" w:hAnsi="Times New Roman" w:cs="Times New Roman"/>
          <w:b/>
          <w:sz w:val="28"/>
          <w:szCs w:val="24"/>
        </w:rPr>
        <w:t xml:space="preserve"> </w:t>
      </w:r>
      <w:bookmarkStart w:id="35" w:name="_Toc72253005"/>
      <w:bookmarkStart w:id="36" w:name="_Toc107242050"/>
      <w:r w:rsidRPr="00F83403">
        <w:rPr>
          <w:rFonts w:ascii="Times New Roman" w:eastAsia="Calibri" w:hAnsi="Times New Roman" w:cs="Times New Roman"/>
          <w:b/>
          <w:sz w:val="28"/>
          <w:szCs w:val="24"/>
        </w:rPr>
        <w:t>Обоснование организации индивидуального теплоснабжения в зонах застройки поселения малоэтажными жилыми зданиями</w:t>
      </w:r>
      <w:bookmarkEnd w:id="35"/>
      <w:bookmarkEnd w:id="36"/>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В соответствии с Методическими рекомендациями по разработке схем теплоснабжения, утвержденными Министерством регионального развития Российской Федерации №565/667 от 29.12.2012,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w:t>
      </w:r>
      <w:proofErr w:type="gramStart"/>
      <w:r w:rsidRPr="00F83403">
        <w:rPr>
          <w:rFonts w:ascii="Times New Roman" w:eastAsia="Times New Roman" w:hAnsi="Times New Roman" w:cs="Times New Roman"/>
          <w:sz w:val="24"/>
        </w:rPr>
        <w:t>га</w:t>
      </w:r>
      <w:proofErr w:type="gramEnd"/>
      <w:r w:rsidRPr="00F83403">
        <w:rPr>
          <w:rFonts w:ascii="Times New Roman" w:eastAsia="Times New Roman" w:hAnsi="Times New Roman" w:cs="Times New Roman"/>
          <w:sz w:val="24"/>
        </w:rPr>
        <w:t xml:space="preserve">. </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При подключении индивидуальной жилой застройки к сетям централизованного теплоснабжения низкая плотность тепловой нагрузки и высокая протяженность тепловых сетей малого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 На расчетный срок теплоснабжение индивидуальной жилой застройки предусматривается обеспечить от индивидуальных источников тепла. Подключение объектов индивидуальной жилой застройки к централизованным системам теплоснабжения не планируется.</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F83403" w:rsidRPr="00F83403" w:rsidRDefault="00F83403" w:rsidP="00F83403">
      <w:pPr>
        <w:numPr>
          <w:ilvl w:val="0"/>
          <w:numId w:val="6"/>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значительной удаленности от существующих и перспективных тепловых сетей.</w:t>
      </w:r>
    </w:p>
    <w:p w:rsidR="00F83403" w:rsidRPr="00F83403" w:rsidRDefault="00F83403" w:rsidP="00F83403">
      <w:pPr>
        <w:numPr>
          <w:ilvl w:val="0"/>
          <w:numId w:val="6"/>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малой подключаемой нагрузки (менее 0,01 Гкал/ч)</w:t>
      </w:r>
    </w:p>
    <w:p w:rsidR="00F83403" w:rsidRPr="00F83403" w:rsidRDefault="00F83403" w:rsidP="00F83403">
      <w:pPr>
        <w:numPr>
          <w:ilvl w:val="0"/>
          <w:numId w:val="6"/>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lastRenderedPageBreak/>
        <w:t>отсутствия резервов тепловой мощности в границах застройки на данный момент и в рассматриваемой перспективе</w:t>
      </w:r>
    </w:p>
    <w:p w:rsidR="00F83403" w:rsidRPr="00F83403" w:rsidRDefault="00F83403" w:rsidP="00F83403">
      <w:pPr>
        <w:numPr>
          <w:ilvl w:val="0"/>
          <w:numId w:val="6"/>
        </w:numPr>
        <w:spacing w:before="120" w:after="120" w:line="240" w:lineRule="auto"/>
        <w:contextualSpacing/>
        <w:jc w:val="both"/>
        <w:rPr>
          <w:rFonts w:ascii="Times New Roman" w:eastAsia="Calibri" w:hAnsi="Times New Roman" w:cs="Times New Roman"/>
          <w:sz w:val="24"/>
          <w:szCs w:val="24"/>
        </w:rPr>
      </w:pPr>
      <w:r w:rsidRPr="00F83403">
        <w:rPr>
          <w:rFonts w:ascii="Times New Roman" w:eastAsia="Calibri" w:hAnsi="Times New Roman" w:cs="Times New Roman"/>
          <w:sz w:val="24"/>
          <w:szCs w:val="24"/>
        </w:rPr>
        <w:t>использования тепловой энергии в технологических целях</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Согласно п.15, с. 14, ФЗ №190 от 27.07.2010 г.,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37" w:name="_Toc72253006"/>
      <w:bookmarkStart w:id="38" w:name="_Toc107242051"/>
      <w:r w:rsidRPr="00F83403">
        <w:rPr>
          <w:rFonts w:ascii="Times New Roman" w:eastAsia="Calibri" w:hAnsi="Times New Roman" w:cs="Times New Roman"/>
          <w:b/>
          <w:sz w:val="28"/>
          <w:szCs w:val="24"/>
        </w:rPr>
        <w:t xml:space="preserve">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bookmarkEnd w:id="37"/>
      <w:r w:rsidRPr="00F83403">
        <w:rPr>
          <w:rFonts w:ascii="Times New Roman" w:eastAsia="Calibri" w:hAnsi="Times New Roman" w:cs="Times New Roman"/>
          <w:b/>
          <w:sz w:val="28"/>
          <w:szCs w:val="24"/>
        </w:rPr>
        <w:t>городского округа</w:t>
      </w:r>
      <w:bookmarkEnd w:id="38"/>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Перспективные балансы тепловой мощности представлены в Главе 4 «Существующие и перспективные балансы тепловой мощности источников тепловой энергии и тепловой нагрузки потребителей».</w:t>
      </w:r>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39" w:name="_Toc72253007"/>
      <w:bookmarkStart w:id="40" w:name="_Toc107242052"/>
      <w:r w:rsidRPr="00F83403">
        <w:rPr>
          <w:rFonts w:ascii="Times New Roman" w:eastAsia="Calibri" w:hAnsi="Times New Roman" w:cs="Times New Roman"/>
          <w:b/>
          <w:sz w:val="28"/>
          <w:szCs w:val="24"/>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39"/>
      <w:bookmarkEnd w:id="40"/>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Актуализацией схемы теплоснабжения на 202</w:t>
      </w:r>
      <w:r w:rsidR="002A53A1">
        <w:rPr>
          <w:rFonts w:ascii="Times New Roman" w:eastAsia="Times New Roman" w:hAnsi="Times New Roman" w:cs="Times New Roman"/>
          <w:sz w:val="24"/>
        </w:rPr>
        <w:t>4</w:t>
      </w:r>
      <w:r w:rsidRPr="00F83403">
        <w:rPr>
          <w:rFonts w:ascii="Times New Roman" w:eastAsia="Times New Roman" w:hAnsi="Times New Roman" w:cs="Times New Roman"/>
          <w:sz w:val="24"/>
        </w:rPr>
        <w:t xml:space="preserve"> год предлагается выполнить </w:t>
      </w:r>
      <w:r w:rsidR="004E513F">
        <w:rPr>
          <w:rFonts w:ascii="Times New Roman" w:eastAsia="Times New Roman" w:hAnsi="Times New Roman" w:cs="Times New Roman"/>
          <w:sz w:val="24"/>
        </w:rPr>
        <w:t>оптимизированную наладку</w:t>
      </w:r>
      <w:r w:rsidRPr="00F83403">
        <w:rPr>
          <w:rFonts w:ascii="Times New Roman" w:eastAsia="Times New Roman" w:hAnsi="Times New Roman" w:cs="Times New Roman"/>
          <w:sz w:val="24"/>
        </w:rPr>
        <w:t xml:space="preserve"> существующей котельной № 8 в целях обеспечения тепловой энергией перспективных потребителей, а также повышения качества теплоснабжения. Также для обеспечения тепловой энергией перспективных потребителей в зоне действия котельной №3 предлагается выполнить расширение </w:t>
      </w:r>
      <w:proofErr w:type="spellStart"/>
      <w:r w:rsidRPr="00F83403">
        <w:rPr>
          <w:rFonts w:ascii="Times New Roman" w:eastAsia="Times New Roman" w:hAnsi="Times New Roman" w:cs="Times New Roman"/>
          <w:sz w:val="24"/>
        </w:rPr>
        <w:t>блочно</w:t>
      </w:r>
      <w:proofErr w:type="spellEnd"/>
      <w:r w:rsidRPr="00F83403">
        <w:rPr>
          <w:rFonts w:ascii="Times New Roman" w:eastAsia="Times New Roman" w:hAnsi="Times New Roman" w:cs="Times New Roman"/>
          <w:sz w:val="24"/>
        </w:rPr>
        <w:t xml:space="preserve"> - модульной котельной - установка дополнительного модуля.</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Все источники тепловой энергии города Боготол работают на буром угле, расположенном в непосредственной близости.</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Использование возобновляемых источников энергии схемой теплоснабжения не предусмотрено.</w:t>
      </w:r>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41" w:name="_Toc72253008"/>
      <w:bookmarkStart w:id="42" w:name="_Toc107242053"/>
      <w:r w:rsidRPr="00F83403">
        <w:rPr>
          <w:rFonts w:ascii="Times New Roman" w:eastAsia="Calibri" w:hAnsi="Times New Roman" w:cs="Times New Roman"/>
          <w:b/>
          <w:sz w:val="28"/>
          <w:szCs w:val="24"/>
        </w:rPr>
        <w:t xml:space="preserve">Обоснование организации теплоснабжения в производственных зонах на территории </w:t>
      </w:r>
      <w:bookmarkEnd w:id="41"/>
      <w:r w:rsidRPr="00F83403">
        <w:rPr>
          <w:rFonts w:ascii="Times New Roman" w:eastAsia="Calibri" w:hAnsi="Times New Roman" w:cs="Times New Roman"/>
          <w:b/>
          <w:sz w:val="28"/>
          <w:szCs w:val="24"/>
        </w:rPr>
        <w:t>городского округа</w:t>
      </w:r>
      <w:bookmarkEnd w:id="42"/>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В настоящий момент существующие предприятия не имеют проектов расширения или увеличения мощности производства в существующих границах. Запланированные преобразования на территории промышленных предприятий имеют административную направленность и не окажут влияния на уровни потребления тепловой энергии городского округа.</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rPr>
        <w:t xml:space="preserve">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ГВС производственных и административных корпусов, а также для выработки тепловой энергии в виде пара на </w:t>
      </w:r>
      <w:r w:rsidRPr="00F83403">
        <w:rPr>
          <w:rFonts w:ascii="Times New Roman" w:eastAsia="Times New Roman" w:hAnsi="Times New Roman" w:cs="Times New Roman"/>
          <w:sz w:val="24"/>
        </w:rPr>
        <w:lastRenderedPageBreak/>
        <w:t>различные технологические цели. Аналогичная ситуация характерна и для строительства новых промышленных предприятий.</w:t>
      </w:r>
    </w:p>
    <w:p w:rsidR="00F83403" w:rsidRPr="00F83403" w:rsidRDefault="00F83403" w:rsidP="00F83403">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43" w:name="_Toc72253009"/>
      <w:bookmarkStart w:id="44" w:name="_Toc107242054"/>
      <w:r w:rsidRPr="00F83403">
        <w:rPr>
          <w:rFonts w:ascii="Times New Roman" w:eastAsia="Calibri" w:hAnsi="Times New Roman" w:cs="Times New Roman"/>
          <w:b/>
          <w:sz w:val="28"/>
          <w:szCs w:val="24"/>
        </w:rPr>
        <w:t>Результаты расчетов радиуса эффективного теплоснабжения</w:t>
      </w:r>
      <w:bookmarkEnd w:id="43"/>
      <w:bookmarkEnd w:id="44"/>
    </w:p>
    <w:p w:rsidR="00F83403" w:rsidRPr="00F83403" w:rsidRDefault="00F83403" w:rsidP="00F83403">
      <w:pPr>
        <w:spacing w:before="120" w:after="120" w:line="240" w:lineRule="auto"/>
        <w:jc w:val="both"/>
        <w:rPr>
          <w:rFonts w:ascii="Times New Roman" w:eastAsia="Times New Roman" w:hAnsi="Times New Roman" w:cs="Times New Roman"/>
          <w:sz w:val="24"/>
          <w:lang w:eastAsia="ru-RU"/>
        </w:rPr>
      </w:pPr>
      <w:r w:rsidRPr="00F83403">
        <w:rPr>
          <w:rFonts w:ascii="Times New Roman" w:eastAsia="Times New Roman" w:hAnsi="Times New Roman" w:cs="Times New Roman"/>
          <w:sz w:val="24"/>
          <w:lang w:eastAsia="ru-RU"/>
        </w:rPr>
        <w:t xml:space="preserve">Согласно п.30, ст.2, ч.2 ФЗ № 190 от 27.07.2010г. радиус эффективного теплоснабжения: - максимальное расстояние от </w:t>
      </w:r>
      <w:proofErr w:type="spellStart"/>
      <w:r w:rsidRPr="00F83403">
        <w:rPr>
          <w:rFonts w:ascii="Times New Roman" w:eastAsia="Times New Roman" w:hAnsi="Times New Roman" w:cs="Times New Roman"/>
          <w:sz w:val="24"/>
          <w:lang w:eastAsia="ru-RU"/>
        </w:rPr>
        <w:t>теплопотребляющей</w:t>
      </w:r>
      <w:proofErr w:type="spellEnd"/>
      <w:r w:rsidRPr="00F83403">
        <w:rPr>
          <w:rFonts w:ascii="Times New Roman" w:eastAsia="Times New Roman" w:hAnsi="Times New Roman" w:cs="Times New Roman"/>
          <w:sz w:val="24"/>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F83403">
        <w:rPr>
          <w:rFonts w:ascii="Times New Roman" w:eastAsia="Times New Roman" w:hAnsi="Times New Roman" w:cs="Times New Roman"/>
          <w:sz w:val="24"/>
          <w:lang w:eastAsia="ru-RU"/>
        </w:rPr>
        <w:t>теплопотребляющей</w:t>
      </w:r>
      <w:proofErr w:type="spellEnd"/>
      <w:r w:rsidRPr="00F83403">
        <w:rPr>
          <w:rFonts w:ascii="Times New Roman" w:eastAsia="Times New Roman" w:hAnsi="Times New Roman" w:cs="Times New Roman"/>
          <w:sz w:val="24"/>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F83403" w:rsidRPr="00F83403" w:rsidRDefault="00F83403" w:rsidP="00F83403">
      <w:pPr>
        <w:spacing w:before="120" w:after="120" w:line="240" w:lineRule="auto"/>
        <w:jc w:val="both"/>
        <w:rPr>
          <w:rFonts w:ascii="Times New Roman" w:eastAsia="Times New Roman" w:hAnsi="Times New Roman" w:cs="Times New Roman"/>
          <w:sz w:val="24"/>
          <w:lang w:eastAsia="ru-RU"/>
        </w:rPr>
      </w:pPr>
      <w:r w:rsidRPr="00F83403">
        <w:rPr>
          <w:rFonts w:ascii="Times New Roman" w:eastAsia="Times New Roman" w:hAnsi="Times New Roman" w:cs="Times New Roman"/>
          <w:sz w:val="24"/>
          <w:lang w:eastAsia="ru-RU"/>
        </w:rPr>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w:t>
      </w:r>
    </w:p>
    <w:p w:rsidR="00F83403" w:rsidRPr="00F83403" w:rsidRDefault="00F83403" w:rsidP="00F83403">
      <w:pPr>
        <w:spacing w:before="120" w:after="120" w:line="240" w:lineRule="auto"/>
        <w:jc w:val="both"/>
        <w:rPr>
          <w:rFonts w:ascii="Times New Roman" w:eastAsia="Times New Roman" w:hAnsi="Times New Roman" w:cs="Times New Roman"/>
          <w:sz w:val="24"/>
          <w:lang w:eastAsia="ru-RU"/>
        </w:rPr>
      </w:pPr>
      <w:r w:rsidRPr="00F83403">
        <w:rPr>
          <w:rFonts w:ascii="Times New Roman" w:eastAsia="Times New Roman" w:hAnsi="Times New Roman" w:cs="Times New Roman"/>
          <w:sz w:val="24"/>
          <w:lang w:eastAsia="ru-RU"/>
        </w:rPr>
        <w:t>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F83403" w:rsidRPr="00F83403" w:rsidRDefault="00F83403" w:rsidP="00F83403">
      <w:pPr>
        <w:spacing w:before="120" w:after="120" w:line="240" w:lineRule="auto"/>
        <w:jc w:val="both"/>
        <w:rPr>
          <w:rFonts w:ascii="Times New Roman" w:eastAsia="Times New Roman" w:hAnsi="Times New Roman" w:cs="Times New Roman"/>
          <w:sz w:val="24"/>
        </w:rPr>
      </w:pPr>
      <w:r w:rsidRPr="00F83403">
        <w:rPr>
          <w:rFonts w:ascii="Times New Roman" w:eastAsia="Times New Roman" w:hAnsi="Times New Roman" w:cs="Times New Roman"/>
          <w:sz w:val="24"/>
          <w:lang w:eastAsia="ru-RU"/>
        </w:rPr>
        <w:t xml:space="preserve">В городе Боготол подключение новых потребителей планируется производить в существующие зоны теплоснабжения, следовательно, все они располагаются в радиусе эффективного теплоснабжения. </w:t>
      </w:r>
    </w:p>
    <w:p w:rsidR="00F83403" w:rsidRPr="00F83403" w:rsidRDefault="00F83403" w:rsidP="00F83403">
      <w:pPr>
        <w:spacing w:before="120" w:after="120" w:line="240" w:lineRule="auto"/>
        <w:jc w:val="both"/>
        <w:rPr>
          <w:rFonts w:ascii="Times New Roman" w:eastAsia="Times New Roman" w:hAnsi="Times New Roman" w:cs="Times New Roman"/>
          <w:sz w:val="24"/>
        </w:rPr>
      </w:pPr>
    </w:p>
    <w:p w:rsidR="00F83403" w:rsidRPr="00F83403" w:rsidRDefault="00F83403" w:rsidP="00F83403">
      <w:pPr>
        <w:spacing w:before="120" w:after="120" w:line="240" w:lineRule="auto"/>
        <w:jc w:val="both"/>
        <w:rPr>
          <w:rFonts w:ascii="Times New Roman" w:eastAsia="Times New Roman" w:hAnsi="Times New Roman" w:cs="Times New Roman"/>
          <w:sz w:val="24"/>
        </w:rPr>
        <w:sectPr w:rsidR="00F83403" w:rsidRPr="00F83403" w:rsidSect="007037FC">
          <w:headerReference w:type="default" r:id="rId11"/>
          <w:pgSz w:w="11906" w:h="16838" w:code="9"/>
          <w:pgMar w:top="1134" w:right="851" w:bottom="1134" w:left="1134" w:header="567" w:footer="567" w:gutter="0"/>
          <w:cols w:space="708"/>
          <w:docGrid w:linePitch="360"/>
        </w:sectPr>
      </w:pPr>
    </w:p>
    <w:p w:rsidR="00F83403" w:rsidRDefault="00F83403" w:rsidP="008C76BA">
      <w:pPr>
        <w:spacing w:before="120" w:after="0" w:line="240" w:lineRule="auto"/>
        <w:ind w:left="715"/>
        <w:contextualSpacing/>
        <w:jc w:val="both"/>
        <w:outlineLvl w:val="1"/>
      </w:pPr>
    </w:p>
    <w:sectPr w:rsidR="00F83403" w:rsidSect="00F83403">
      <w:pgSz w:w="16838" w:h="11906" w:orient="landscape"/>
      <w:pgMar w:top="141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0BC" w:rsidRDefault="003760BC" w:rsidP="00F83403">
      <w:pPr>
        <w:spacing w:after="0" w:line="240" w:lineRule="auto"/>
      </w:pPr>
      <w:r>
        <w:separator/>
      </w:r>
    </w:p>
  </w:endnote>
  <w:endnote w:type="continuationSeparator" w:id="0">
    <w:p w:rsidR="003760BC" w:rsidRDefault="003760BC" w:rsidP="00F83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990205"/>
      <w:docPartObj>
        <w:docPartGallery w:val="Page Numbers (Bottom of Page)"/>
        <w:docPartUnique/>
      </w:docPartObj>
    </w:sdtPr>
    <w:sdtEndPr>
      <w:rPr>
        <w:rFonts w:cs="Times New Roman"/>
        <w:szCs w:val="24"/>
      </w:rPr>
    </w:sdtEndPr>
    <w:sdtContent>
      <w:p w:rsidR="00D34A68" w:rsidRPr="009053AE" w:rsidRDefault="00E51785" w:rsidP="007037FC">
        <w:pPr>
          <w:pStyle w:val="a5"/>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sidR="00826280">
          <w:rPr>
            <w:rFonts w:cs="Times New Roman"/>
            <w:noProof/>
            <w:szCs w:val="24"/>
          </w:rPr>
          <w:t>2</w:t>
        </w:r>
        <w:r w:rsidRPr="009053AE">
          <w:rPr>
            <w:rFonts w:cs="Times New Roman"/>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0BC" w:rsidRDefault="003760BC" w:rsidP="00F83403">
      <w:pPr>
        <w:spacing w:after="0" w:line="240" w:lineRule="auto"/>
      </w:pPr>
      <w:r>
        <w:separator/>
      </w:r>
    </w:p>
  </w:footnote>
  <w:footnote w:type="continuationSeparator" w:id="0">
    <w:p w:rsidR="003760BC" w:rsidRDefault="003760BC" w:rsidP="00F834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Pr="00BA65DF" w:rsidRDefault="003760BC" w:rsidP="007037F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1"/>
      <w:lvlText w:val="%1.%2.%3.%4.%5.%6.%7.%8."/>
      <w:lvlJc w:val="left"/>
      <w:pPr>
        <w:ind w:left="3744" w:hanging="1224"/>
      </w:pPr>
      <w:rPr>
        <w:rFonts w:hint="default"/>
      </w:rPr>
    </w:lvl>
    <w:lvl w:ilvl="8">
      <w:start w:val="1"/>
      <w:numFmt w:val="decimal"/>
      <w:pStyle w:val="91"/>
      <w:lvlText w:val="%1.%2.%3.%4.%5.%6.%7.%8.%9."/>
      <w:lvlJc w:val="left"/>
      <w:pPr>
        <w:ind w:left="4320" w:hanging="1440"/>
      </w:pPr>
      <w:rPr>
        <w:rFonts w:hint="default"/>
      </w:rPr>
    </w:lvl>
  </w:abstractNum>
  <w:abstractNum w:abstractNumId="1">
    <w:nsid w:val="156443B0"/>
    <w:multiLevelType w:val="hybridMultilevel"/>
    <w:tmpl w:val="D0B89A2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4C3755"/>
    <w:multiLevelType w:val="hybridMultilevel"/>
    <w:tmpl w:val="0CA0B37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6346C19"/>
    <w:multiLevelType w:val="hybridMultilevel"/>
    <w:tmpl w:val="776CFF9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B44345E"/>
    <w:multiLevelType w:val="multilevel"/>
    <w:tmpl w:val="8D848656"/>
    <w:numStyleLink w:val="WW8Num1"/>
  </w:abstractNum>
  <w:abstractNum w:abstractNumId="5">
    <w:nsid w:val="78785A24"/>
    <w:multiLevelType w:val="hybridMultilevel"/>
    <w:tmpl w:val="9BEAF82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03"/>
    <w:rsid w:val="00043BC6"/>
    <w:rsid w:val="002A53A1"/>
    <w:rsid w:val="003760BC"/>
    <w:rsid w:val="004711C5"/>
    <w:rsid w:val="004E513F"/>
    <w:rsid w:val="00710EFC"/>
    <w:rsid w:val="0077545C"/>
    <w:rsid w:val="007E1E0D"/>
    <w:rsid w:val="00826280"/>
    <w:rsid w:val="00830C1E"/>
    <w:rsid w:val="008C76BA"/>
    <w:rsid w:val="008D5F93"/>
    <w:rsid w:val="00A67606"/>
    <w:rsid w:val="00C81ACC"/>
    <w:rsid w:val="00D333DB"/>
    <w:rsid w:val="00E47ADF"/>
    <w:rsid w:val="00E51785"/>
    <w:rsid w:val="00E53E10"/>
    <w:rsid w:val="00F7586B"/>
    <w:rsid w:val="00F83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1">
    <w:name w:val="Заголовок 81"/>
    <w:basedOn w:val="a"/>
    <w:next w:val="a"/>
    <w:uiPriority w:val="99"/>
    <w:unhideWhenUsed/>
    <w:qFormat/>
    <w:rsid w:val="00F83403"/>
    <w:pPr>
      <w:keepNext/>
      <w:keepLines/>
      <w:numPr>
        <w:ilvl w:val="7"/>
        <w:numId w:val="2"/>
      </w:numPr>
      <w:tabs>
        <w:tab w:val="num" w:pos="360"/>
      </w:tabs>
      <w:spacing w:before="200" w:after="0"/>
      <w:ind w:left="0" w:firstLine="0"/>
      <w:outlineLvl w:val="7"/>
    </w:pPr>
    <w:rPr>
      <w:rFonts w:ascii="Arial" w:eastAsia="Times New Roman" w:hAnsi="Arial" w:cs="Times New Roman"/>
      <w:color w:val="404040"/>
      <w:sz w:val="20"/>
      <w:szCs w:val="20"/>
    </w:rPr>
  </w:style>
  <w:style w:type="paragraph" w:customStyle="1" w:styleId="91">
    <w:name w:val="Заголовок 91"/>
    <w:basedOn w:val="a"/>
    <w:next w:val="a"/>
    <w:uiPriority w:val="99"/>
    <w:unhideWhenUsed/>
    <w:qFormat/>
    <w:rsid w:val="00F83403"/>
    <w:pPr>
      <w:keepNext/>
      <w:keepLines/>
      <w:numPr>
        <w:ilvl w:val="8"/>
        <w:numId w:val="2"/>
      </w:numPr>
      <w:tabs>
        <w:tab w:val="num" w:pos="360"/>
      </w:tabs>
      <w:spacing w:before="200" w:after="0"/>
      <w:ind w:left="0" w:firstLine="0"/>
      <w:outlineLvl w:val="8"/>
    </w:pPr>
    <w:rPr>
      <w:rFonts w:ascii="Arial" w:eastAsia="Times New Roman" w:hAnsi="Arial" w:cs="Times New Roman"/>
      <w:i/>
      <w:iCs/>
      <w:color w:val="404040"/>
      <w:sz w:val="20"/>
      <w:szCs w:val="20"/>
    </w:rPr>
  </w:style>
  <w:style w:type="paragraph" w:styleId="a3">
    <w:name w:val="header"/>
    <w:aliases w:val="ВерхКолонтитул,ВерхКолонтитул1, Знак4,Знак4, Знак8,Знак8"/>
    <w:basedOn w:val="a"/>
    <w:link w:val="a4"/>
    <w:uiPriority w:val="99"/>
    <w:unhideWhenUsed/>
    <w:rsid w:val="00F83403"/>
    <w:pPr>
      <w:tabs>
        <w:tab w:val="center" w:pos="4677"/>
        <w:tab w:val="right" w:pos="9355"/>
      </w:tabs>
      <w:spacing w:after="0" w:line="240" w:lineRule="auto"/>
    </w:pPr>
    <w:rPr>
      <w:rFonts w:ascii="Times New Roman" w:eastAsia="Times New Roman" w:hAnsi="Times New Roman"/>
      <w:sz w:val="24"/>
    </w:rPr>
  </w:style>
  <w:style w:type="character" w:customStyle="1" w:styleId="a4">
    <w:name w:val="Верхний колонтитул Знак"/>
    <w:aliases w:val="ВерхКолонтитул Знак,ВерхКолонтитул1 Знак, Знак4 Знак,Знак4 Знак, Знак8 Знак,Знак8 Знак"/>
    <w:basedOn w:val="a0"/>
    <w:link w:val="a3"/>
    <w:uiPriority w:val="99"/>
    <w:rsid w:val="00F83403"/>
    <w:rPr>
      <w:rFonts w:ascii="Times New Roman" w:eastAsia="Times New Roman" w:hAnsi="Times New Roman"/>
      <w:sz w:val="24"/>
    </w:rPr>
  </w:style>
  <w:style w:type="paragraph" w:styleId="a5">
    <w:name w:val="footer"/>
    <w:aliases w:val=" Знак1,Знак1, Знак6,Знак6"/>
    <w:basedOn w:val="a"/>
    <w:link w:val="a6"/>
    <w:uiPriority w:val="99"/>
    <w:unhideWhenUsed/>
    <w:rsid w:val="00F83403"/>
    <w:pPr>
      <w:tabs>
        <w:tab w:val="center" w:pos="4677"/>
        <w:tab w:val="right" w:pos="9355"/>
      </w:tabs>
      <w:spacing w:after="0" w:line="240" w:lineRule="auto"/>
    </w:pPr>
    <w:rPr>
      <w:rFonts w:ascii="Times New Roman" w:eastAsia="Times New Roman" w:hAnsi="Times New Roman"/>
      <w:sz w:val="24"/>
    </w:rPr>
  </w:style>
  <w:style w:type="character" w:customStyle="1" w:styleId="a6">
    <w:name w:val="Нижний колонтитул Знак"/>
    <w:aliases w:val=" Знак1 Знак,Знак1 Знак, Знак6 Знак,Знак6 Знак"/>
    <w:basedOn w:val="a0"/>
    <w:link w:val="a5"/>
    <w:uiPriority w:val="99"/>
    <w:rsid w:val="00F83403"/>
    <w:rPr>
      <w:rFonts w:ascii="Times New Roman" w:eastAsia="Times New Roman" w:hAnsi="Times New Roman"/>
      <w:sz w:val="24"/>
    </w:rPr>
  </w:style>
  <w:style w:type="numbering" w:customStyle="1" w:styleId="WW8Num1">
    <w:name w:val="WW8Num1"/>
    <w:rsid w:val="00F83403"/>
    <w:pPr>
      <w:numPr>
        <w:numId w:val="1"/>
      </w:numPr>
    </w:pPr>
  </w:style>
  <w:style w:type="paragraph" w:styleId="a7">
    <w:name w:val="Balloon Text"/>
    <w:basedOn w:val="a"/>
    <w:link w:val="a8"/>
    <w:uiPriority w:val="99"/>
    <w:semiHidden/>
    <w:unhideWhenUsed/>
    <w:rsid w:val="00F8340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834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1">
    <w:name w:val="Заголовок 81"/>
    <w:basedOn w:val="a"/>
    <w:next w:val="a"/>
    <w:uiPriority w:val="99"/>
    <w:unhideWhenUsed/>
    <w:qFormat/>
    <w:rsid w:val="00F83403"/>
    <w:pPr>
      <w:keepNext/>
      <w:keepLines/>
      <w:numPr>
        <w:ilvl w:val="7"/>
        <w:numId w:val="2"/>
      </w:numPr>
      <w:tabs>
        <w:tab w:val="num" w:pos="360"/>
      </w:tabs>
      <w:spacing w:before="200" w:after="0"/>
      <w:ind w:left="0" w:firstLine="0"/>
      <w:outlineLvl w:val="7"/>
    </w:pPr>
    <w:rPr>
      <w:rFonts w:ascii="Arial" w:eastAsia="Times New Roman" w:hAnsi="Arial" w:cs="Times New Roman"/>
      <w:color w:val="404040"/>
      <w:sz w:val="20"/>
      <w:szCs w:val="20"/>
    </w:rPr>
  </w:style>
  <w:style w:type="paragraph" w:customStyle="1" w:styleId="91">
    <w:name w:val="Заголовок 91"/>
    <w:basedOn w:val="a"/>
    <w:next w:val="a"/>
    <w:uiPriority w:val="99"/>
    <w:unhideWhenUsed/>
    <w:qFormat/>
    <w:rsid w:val="00F83403"/>
    <w:pPr>
      <w:keepNext/>
      <w:keepLines/>
      <w:numPr>
        <w:ilvl w:val="8"/>
        <w:numId w:val="2"/>
      </w:numPr>
      <w:tabs>
        <w:tab w:val="num" w:pos="360"/>
      </w:tabs>
      <w:spacing w:before="200" w:after="0"/>
      <w:ind w:left="0" w:firstLine="0"/>
      <w:outlineLvl w:val="8"/>
    </w:pPr>
    <w:rPr>
      <w:rFonts w:ascii="Arial" w:eastAsia="Times New Roman" w:hAnsi="Arial" w:cs="Times New Roman"/>
      <w:i/>
      <w:iCs/>
      <w:color w:val="404040"/>
      <w:sz w:val="20"/>
      <w:szCs w:val="20"/>
    </w:rPr>
  </w:style>
  <w:style w:type="paragraph" w:styleId="a3">
    <w:name w:val="header"/>
    <w:aliases w:val="ВерхКолонтитул,ВерхКолонтитул1, Знак4,Знак4, Знак8,Знак8"/>
    <w:basedOn w:val="a"/>
    <w:link w:val="a4"/>
    <w:uiPriority w:val="99"/>
    <w:unhideWhenUsed/>
    <w:rsid w:val="00F83403"/>
    <w:pPr>
      <w:tabs>
        <w:tab w:val="center" w:pos="4677"/>
        <w:tab w:val="right" w:pos="9355"/>
      </w:tabs>
      <w:spacing w:after="0" w:line="240" w:lineRule="auto"/>
    </w:pPr>
    <w:rPr>
      <w:rFonts w:ascii="Times New Roman" w:eastAsia="Times New Roman" w:hAnsi="Times New Roman"/>
      <w:sz w:val="24"/>
    </w:rPr>
  </w:style>
  <w:style w:type="character" w:customStyle="1" w:styleId="a4">
    <w:name w:val="Верхний колонтитул Знак"/>
    <w:aliases w:val="ВерхКолонтитул Знак,ВерхКолонтитул1 Знак, Знак4 Знак,Знак4 Знак, Знак8 Знак,Знак8 Знак"/>
    <w:basedOn w:val="a0"/>
    <w:link w:val="a3"/>
    <w:uiPriority w:val="99"/>
    <w:rsid w:val="00F83403"/>
    <w:rPr>
      <w:rFonts w:ascii="Times New Roman" w:eastAsia="Times New Roman" w:hAnsi="Times New Roman"/>
      <w:sz w:val="24"/>
    </w:rPr>
  </w:style>
  <w:style w:type="paragraph" w:styleId="a5">
    <w:name w:val="footer"/>
    <w:aliases w:val=" Знак1,Знак1, Знак6,Знак6"/>
    <w:basedOn w:val="a"/>
    <w:link w:val="a6"/>
    <w:uiPriority w:val="99"/>
    <w:unhideWhenUsed/>
    <w:rsid w:val="00F83403"/>
    <w:pPr>
      <w:tabs>
        <w:tab w:val="center" w:pos="4677"/>
        <w:tab w:val="right" w:pos="9355"/>
      </w:tabs>
      <w:spacing w:after="0" w:line="240" w:lineRule="auto"/>
    </w:pPr>
    <w:rPr>
      <w:rFonts w:ascii="Times New Roman" w:eastAsia="Times New Roman" w:hAnsi="Times New Roman"/>
      <w:sz w:val="24"/>
    </w:rPr>
  </w:style>
  <w:style w:type="character" w:customStyle="1" w:styleId="a6">
    <w:name w:val="Нижний колонтитул Знак"/>
    <w:aliases w:val=" Знак1 Знак,Знак1 Знак, Знак6 Знак,Знак6 Знак"/>
    <w:basedOn w:val="a0"/>
    <w:link w:val="a5"/>
    <w:uiPriority w:val="99"/>
    <w:rsid w:val="00F83403"/>
    <w:rPr>
      <w:rFonts w:ascii="Times New Roman" w:eastAsia="Times New Roman" w:hAnsi="Times New Roman"/>
      <w:sz w:val="24"/>
    </w:rPr>
  </w:style>
  <w:style w:type="numbering" w:customStyle="1" w:styleId="WW8Num1">
    <w:name w:val="WW8Num1"/>
    <w:rsid w:val="00F83403"/>
    <w:pPr>
      <w:numPr>
        <w:numId w:val="1"/>
      </w:numPr>
    </w:pPr>
  </w:style>
  <w:style w:type="paragraph" w:styleId="a7">
    <w:name w:val="Balloon Text"/>
    <w:basedOn w:val="a"/>
    <w:link w:val="a8"/>
    <w:uiPriority w:val="99"/>
    <w:semiHidden/>
    <w:unhideWhenUsed/>
    <w:rsid w:val="00F8340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834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75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58FCF-DB0A-4446-AEA6-4DF7E4F3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4397</Words>
  <Characters>25066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nostant</dc:creator>
  <cp:lastModifiedBy>Рубцов</cp:lastModifiedBy>
  <cp:revision>11</cp:revision>
  <dcterms:created xsi:type="dcterms:W3CDTF">2023-06-15T07:11:00Z</dcterms:created>
  <dcterms:modified xsi:type="dcterms:W3CDTF">2023-07-28T07:20:00Z</dcterms:modified>
</cp:coreProperties>
</file>